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33685">
      <w:pPr>
        <w:spacing w:line="360" w:lineRule="auto"/>
        <w:jc w:val="center"/>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环翠区旺海路泵房工程施工</w:t>
      </w:r>
    </w:p>
    <w:p w14:paraId="62E660C4">
      <w:pPr>
        <w:spacing w:line="360" w:lineRule="auto"/>
        <w:jc w:val="center"/>
        <w:rPr>
          <w:rFonts w:hint="eastAsia" w:ascii="宋体" w:hAnsi="宋体" w:eastAsia="宋体" w:cs="宋体"/>
          <w:b/>
          <w:bCs/>
          <w:color w:val="auto"/>
          <w:sz w:val="32"/>
          <w:szCs w:val="32"/>
        </w:rPr>
      </w:pPr>
      <w:r>
        <w:rPr>
          <w:rFonts w:hint="eastAsia" w:ascii="宋体" w:hAnsi="宋体" w:eastAsia="宋体" w:cs="宋体"/>
          <w:color w:val="auto"/>
          <w:sz w:val="32"/>
          <w:szCs w:val="32"/>
          <w:lang w:val="en-US" w:eastAsia="zh-CN"/>
        </w:rPr>
        <w:t>答疑</w:t>
      </w:r>
      <w:r>
        <w:rPr>
          <w:rFonts w:hint="eastAsia" w:ascii="宋体" w:hAnsi="宋体" w:eastAsia="宋体" w:cs="宋体"/>
          <w:color w:val="auto"/>
          <w:sz w:val="32"/>
          <w:szCs w:val="32"/>
        </w:rPr>
        <w:t>通知（</w:t>
      </w:r>
      <w:r>
        <w:rPr>
          <w:rFonts w:hint="eastAsia" w:ascii="宋体" w:hAnsi="宋体" w:eastAsia="宋体" w:cs="宋体"/>
          <w:color w:val="auto"/>
          <w:sz w:val="32"/>
          <w:szCs w:val="32"/>
          <w:lang w:val="en-US" w:eastAsia="zh-CN"/>
        </w:rPr>
        <w:t>二</w:t>
      </w:r>
      <w:r>
        <w:rPr>
          <w:rFonts w:hint="eastAsia" w:ascii="宋体" w:hAnsi="宋体" w:eastAsia="宋体" w:cs="宋体"/>
          <w:color w:val="auto"/>
          <w:sz w:val="32"/>
          <w:szCs w:val="32"/>
        </w:rPr>
        <w:t>）</w:t>
      </w:r>
    </w:p>
    <w:p w14:paraId="19260040">
      <w:pPr>
        <w:rPr>
          <w:rFonts w:hint="eastAsia" w:ascii="宋体" w:hAnsi="宋体" w:eastAsia="宋体" w:cs="宋体"/>
          <w:color w:val="auto"/>
          <w:sz w:val="28"/>
          <w:szCs w:val="28"/>
        </w:rPr>
      </w:pPr>
      <w:r>
        <w:rPr>
          <w:rFonts w:hint="eastAsia" w:ascii="宋体" w:hAnsi="宋体" w:eastAsia="宋体" w:cs="宋体"/>
          <w:color w:val="auto"/>
          <w:sz w:val="28"/>
          <w:szCs w:val="28"/>
        </w:rPr>
        <w:t>各潜在投标人：</w:t>
      </w:r>
    </w:p>
    <w:p w14:paraId="64B4771F">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现对</w:t>
      </w:r>
      <w:r>
        <w:rPr>
          <w:rFonts w:hint="eastAsia" w:ascii="宋体" w:hAnsi="宋体" w:eastAsia="宋体" w:cs="宋体"/>
          <w:color w:val="auto"/>
          <w:sz w:val="28"/>
          <w:szCs w:val="28"/>
          <w:lang w:eastAsia="zh-CN"/>
        </w:rPr>
        <w:t>环翠区旺海路泵房工程施工</w:t>
      </w:r>
      <w:r>
        <w:rPr>
          <w:rFonts w:hint="eastAsia" w:ascii="宋体" w:hAnsi="宋体" w:eastAsia="宋体" w:cs="宋体"/>
          <w:color w:val="auto"/>
          <w:sz w:val="28"/>
          <w:szCs w:val="28"/>
        </w:rPr>
        <w:t>招标文件</w:t>
      </w:r>
      <w:r>
        <w:rPr>
          <w:rFonts w:hint="eastAsia" w:ascii="宋体" w:hAnsi="宋体" w:eastAsia="宋体" w:cs="宋体"/>
          <w:color w:val="auto"/>
          <w:sz w:val="28"/>
          <w:szCs w:val="28"/>
          <w:lang w:val="en-US" w:eastAsia="zh-CN"/>
        </w:rPr>
        <w:t>的问题做如下回复</w:t>
      </w:r>
      <w:r>
        <w:rPr>
          <w:rFonts w:hint="eastAsia" w:ascii="宋体" w:hAnsi="宋体" w:eastAsia="宋体" w:cs="宋体"/>
          <w:color w:val="auto"/>
          <w:sz w:val="28"/>
          <w:szCs w:val="28"/>
        </w:rPr>
        <w:t>：</w:t>
      </w:r>
    </w:p>
    <w:p w14:paraId="004368AA">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问题1、环翠区旺海路泵房工程-清单表格中没有“投标报价扉页”表，是否需要此表，如需要，请明确格式。</w:t>
      </w:r>
    </w:p>
    <w:p w14:paraId="3E83FF3F">
      <w:pPr>
        <w:ind w:firstLine="562" w:firstLineChars="200"/>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回复：增加投标报价扉页，详附件。</w:t>
      </w:r>
    </w:p>
    <w:p w14:paraId="3B10778D">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问题2、工程量清单编制说明第二十一条“工程主要材料及相关配件的价格应在工程主材汇总表中详细列明品牌、规格、型号、单价。”中的“品牌”是否可以填写响应招标人要求。</w:t>
      </w:r>
    </w:p>
    <w:p w14:paraId="7244F25B">
      <w:pPr>
        <w:ind w:firstLine="562" w:firstLineChars="200"/>
        <w:rPr>
          <w:rFonts w:hint="default" w:asciiTheme="minorEastAsia" w:hAnsiTheme="minorEastAsia" w:eastAsiaTheme="minorEastAsia" w:cstheme="minorEastAsia"/>
          <w:sz w:val="28"/>
          <w:szCs w:val="28"/>
          <w:lang w:val="en-US"/>
        </w:rPr>
      </w:pPr>
      <w:r>
        <w:rPr>
          <w:rFonts w:hint="eastAsia" w:ascii="宋体" w:hAnsi="宋体" w:eastAsia="宋体" w:cs="宋体"/>
          <w:b/>
          <w:bCs/>
          <w:sz w:val="28"/>
          <w:szCs w:val="28"/>
          <w:lang w:val="en-US" w:eastAsia="zh-CN"/>
        </w:rPr>
        <w:t>回复：按清单说明要求的品牌档次列入相对应的表格内。</w:t>
      </w:r>
    </w:p>
    <w:p w14:paraId="13B97DDE">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问题3、第145项门窗边小型预制块模板清单项与第32项门窗边小型预制块混凝土清单项工程量一样，第145项清单单位为“m2”是否有误，是否单位应改为“m3”。</w:t>
      </w:r>
    </w:p>
    <w:p w14:paraId="5C564438">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71135" cy="566420"/>
            <wp:effectExtent l="0" t="0" r="5715" b="5080"/>
            <wp:docPr id="1" name="图片 1" descr="6a6df97f845f064156f111cfebce1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a6df97f845f064156f111cfebce1d58"/>
                    <pic:cNvPicPr>
                      <a:picLocks noChangeAspect="1"/>
                    </pic:cNvPicPr>
                  </pic:nvPicPr>
                  <pic:blipFill>
                    <a:blip r:embed="rId4"/>
                    <a:stretch>
                      <a:fillRect/>
                    </a:stretch>
                  </pic:blipFill>
                  <pic:spPr>
                    <a:xfrm>
                      <a:off x="0" y="0"/>
                      <a:ext cx="5271135" cy="566420"/>
                    </a:xfrm>
                    <a:prstGeom prst="rect">
                      <a:avLst/>
                    </a:prstGeom>
                  </pic:spPr>
                </pic:pic>
              </a:graphicData>
            </a:graphic>
          </wp:inline>
        </w:drawing>
      </w:r>
    </w:p>
    <w:p w14:paraId="01D9D9EC">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73040" cy="557530"/>
            <wp:effectExtent l="0" t="0" r="3810" b="13970"/>
            <wp:docPr id="2" name="图片 2" descr="eb5581211c6edfb8f3a38f15c3770a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b5581211c6edfb8f3a38f15c3770a83"/>
                    <pic:cNvPicPr>
                      <a:picLocks noChangeAspect="1"/>
                    </pic:cNvPicPr>
                  </pic:nvPicPr>
                  <pic:blipFill>
                    <a:blip r:embed="rId5"/>
                    <a:stretch>
                      <a:fillRect/>
                    </a:stretch>
                  </pic:blipFill>
                  <pic:spPr>
                    <a:xfrm>
                      <a:off x="0" y="0"/>
                      <a:ext cx="5273040" cy="557530"/>
                    </a:xfrm>
                    <a:prstGeom prst="rect">
                      <a:avLst/>
                    </a:prstGeom>
                  </pic:spPr>
                </pic:pic>
              </a:graphicData>
            </a:graphic>
          </wp:inline>
        </w:drawing>
      </w:r>
    </w:p>
    <w:p w14:paraId="3A594079">
      <w:pPr>
        <w:ind w:firstLine="562" w:firstLineChars="200"/>
        <w:rPr>
          <w:rFonts w:hint="default" w:asciiTheme="minorEastAsia" w:hAnsiTheme="minorEastAsia" w:eastAsiaTheme="minorEastAsia" w:cstheme="minorEastAsia"/>
          <w:sz w:val="28"/>
          <w:szCs w:val="28"/>
          <w:lang w:val="en-US"/>
        </w:rPr>
      </w:pPr>
      <w:r>
        <w:rPr>
          <w:rFonts w:hint="eastAsia" w:ascii="宋体" w:hAnsi="宋体" w:eastAsia="宋体" w:cs="宋体"/>
          <w:b/>
          <w:bCs/>
          <w:sz w:val="28"/>
          <w:szCs w:val="28"/>
          <w:lang w:val="en-US" w:eastAsia="zh-CN"/>
        </w:rPr>
        <w:t>回复：小型预制块模板单位改为m3</w:t>
      </w:r>
    </w:p>
    <w:p w14:paraId="698FF3E1">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问题4、第147项预制电缆沟盖板模板清单项与第125项电缆沟盖板混凝土清单项工程量一样，第147项清单单位为“m2”是否有误，是否单位应改为“m3”。</w:t>
      </w:r>
    </w:p>
    <w:p w14:paraId="010A8392">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71135" cy="568960"/>
            <wp:effectExtent l="0" t="0" r="5715" b="2540"/>
            <wp:docPr id="3" name="图片 3" descr="2a08420140f00808629f674230f1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a08420140f00808629f674230f13082"/>
                    <pic:cNvPicPr>
                      <a:picLocks noChangeAspect="1"/>
                    </pic:cNvPicPr>
                  </pic:nvPicPr>
                  <pic:blipFill>
                    <a:blip r:embed="rId6"/>
                    <a:stretch>
                      <a:fillRect/>
                    </a:stretch>
                  </pic:blipFill>
                  <pic:spPr>
                    <a:xfrm>
                      <a:off x="0" y="0"/>
                      <a:ext cx="5271135" cy="568960"/>
                    </a:xfrm>
                    <a:prstGeom prst="rect">
                      <a:avLst/>
                    </a:prstGeom>
                  </pic:spPr>
                </pic:pic>
              </a:graphicData>
            </a:graphic>
          </wp:inline>
        </w:drawing>
      </w:r>
    </w:p>
    <w:p w14:paraId="0BFE3A6D">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anchor distT="0" distB="0" distL="114300" distR="114300" simplePos="0" relativeHeight="251659264" behindDoc="0" locked="0" layoutInCell="1" allowOverlap="1">
            <wp:simplePos x="0" y="0"/>
            <wp:positionH relativeFrom="column">
              <wp:posOffset>279400</wp:posOffset>
            </wp:positionH>
            <wp:positionV relativeFrom="paragraph">
              <wp:posOffset>192405</wp:posOffset>
            </wp:positionV>
            <wp:extent cx="5271135" cy="656590"/>
            <wp:effectExtent l="0" t="0" r="5715" b="10160"/>
            <wp:wrapNone/>
            <wp:docPr id="4" name="图片 4" descr="fc892605ed5c9e1200bf76efe9e4a5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c892605ed5c9e1200bf76efe9e4a51b"/>
                    <pic:cNvPicPr>
                      <a:picLocks noChangeAspect="1"/>
                    </pic:cNvPicPr>
                  </pic:nvPicPr>
                  <pic:blipFill>
                    <a:blip r:embed="rId7"/>
                    <a:stretch>
                      <a:fillRect/>
                    </a:stretch>
                  </pic:blipFill>
                  <pic:spPr>
                    <a:xfrm>
                      <a:off x="0" y="0"/>
                      <a:ext cx="5271135" cy="656590"/>
                    </a:xfrm>
                    <a:prstGeom prst="rect">
                      <a:avLst/>
                    </a:prstGeom>
                  </pic:spPr>
                </pic:pic>
              </a:graphicData>
            </a:graphic>
          </wp:anchor>
        </w:drawing>
      </w:r>
    </w:p>
    <w:p w14:paraId="4389DED3">
      <w:pPr>
        <w:ind w:firstLine="562" w:firstLineChars="200"/>
        <w:rPr>
          <w:rFonts w:hint="default" w:asciiTheme="minorEastAsia" w:hAnsiTheme="minorEastAsia" w:eastAsiaTheme="minorEastAsia" w:cstheme="minorEastAsia"/>
          <w:sz w:val="28"/>
          <w:szCs w:val="28"/>
          <w:lang w:val="en-US"/>
        </w:rPr>
      </w:pPr>
      <w:r>
        <w:rPr>
          <w:rFonts w:hint="eastAsia" w:ascii="宋体" w:hAnsi="宋体" w:eastAsia="宋体" w:cs="宋体"/>
          <w:b/>
          <w:bCs/>
          <w:sz w:val="28"/>
          <w:szCs w:val="28"/>
          <w:lang w:val="en-US" w:eastAsia="zh-CN"/>
        </w:rPr>
        <w:t>回复：电缆沟盖板模板单位改为m3</w:t>
      </w:r>
    </w:p>
    <w:p w14:paraId="1FED0B5A">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问题5、招标文件给的清单表格中“工程项目清单汇总表”的格式为：</w:t>
      </w:r>
    </w:p>
    <w:p w14:paraId="1EF4E710">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anchor distT="0" distB="0" distL="114300" distR="114300" simplePos="0" relativeHeight="251660288" behindDoc="0" locked="0" layoutInCell="1" allowOverlap="1">
            <wp:simplePos x="0" y="0"/>
            <wp:positionH relativeFrom="column">
              <wp:posOffset>584200</wp:posOffset>
            </wp:positionH>
            <wp:positionV relativeFrom="paragraph">
              <wp:posOffset>-51435</wp:posOffset>
            </wp:positionV>
            <wp:extent cx="4048125" cy="1457325"/>
            <wp:effectExtent l="0" t="0" r="9525" b="9525"/>
            <wp:wrapNone/>
            <wp:docPr id="5" name="图片 5" descr="fb0c79e9b5e56b621ca1e1f05977a0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b0c79e9b5e56b621ca1e1f05977a0dd"/>
                    <pic:cNvPicPr>
                      <a:picLocks noChangeAspect="1"/>
                    </pic:cNvPicPr>
                  </pic:nvPicPr>
                  <pic:blipFill>
                    <a:blip r:embed="rId8"/>
                    <a:stretch>
                      <a:fillRect/>
                    </a:stretch>
                  </pic:blipFill>
                  <pic:spPr>
                    <a:xfrm>
                      <a:off x="0" y="0"/>
                      <a:ext cx="4048125" cy="1457325"/>
                    </a:xfrm>
                    <a:prstGeom prst="rect">
                      <a:avLst/>
                    </a:prstGeom>
                  </pic:spPr>
                </pic:pic>
              </a:graphicData>
            </a:graphic>
          </wp:anchor>
        </w:drawing>
      </w:r>
    </w:p>
    <w:p w14:paraId="0DAAC255">
      <w:pPr>
        <w:ind w:firstLine="280" w:firstLineChars="100"/>
        <w:rPr>
          <w:rFonts w:hint="eastAsia" w:asciiTheme="minorEastAsia" w:hAnsiTheme="minorEastAsia" w:eastAsiaTheme="minorEastAsia" w:cstheme="minorEastAsia"/>
          <w:sz w:val="28"/>
          <w:szCs w:val="28"/>
        </w:rPr>
      </w:pPr>
    </w:p>
    <w:p w14:paraId="21F505A5">
      <w:pPr>
        <w:ind w:firstLine="280" w:firstLineChars="100"/>
        <w:rPr>
          <w:rFonts w:hint="eastAsia" w:asciiTheme="minorEastAsia" w:hAnsiTheme="minorEastAsia" w:eastAsiaTheme="minorEastAsia" w:cstheme="minorEastAsia"/>
          <w:sz w:val="28"/>
          <w:szCs w:val="28"/>
        </w:rPr>
      </w:pPr>
    </w:p>
    <w:p w14:paraId="34AF131C">
      <w:pPr>
        <w:ind w:firstLine="280" w:firstLineChars="100"/>
        <w:rPr>
          <w:rFonts w:hint="eastAsia" w:asciiTheme="minorEastAsia" w:hAnsiTheme="minorEastAsia" w:eastAsiaTheme="minorEastAsia" w:cstheme="minorEastAsia"/>
          <w:sz w:val="28"/>
          <w:szCs w:val="28"/>
        </w:rPr>
      </w:pPr>
    </w:p>
    <w:p w14:paraId="4E00E850">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由gczj文件导出来的“工程项目清单汇总表”表格格式为：</w:t>
      </w:r>
    </w:p>
    <w:p w14:paraId="535F4170">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4086225" cy="1533525"/>
            <wp:effectExtent l="0" t="0" r="9525" b="9525"/>
            <wp:docPr id="6" name="图片 6" descr="ea0de9600bed09b261ea0144d8179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a0de9600bed09b261ea0144d8179358"/>
                    <pic:cNvPicPr>
                      <a:picLocks noChangeAspect="1"/>
                    </pic:cNvPicPr>
                  </pic:nvPicPr>
                  <pic:blipFill>
                    <a:blip r:embed="rId9"/>
                    <a:stretch>
                      <a:fillRect/>
                    </a:stretch>
                  </pic:blipFill>
                  <pic:spPr>
                    <a:xfrm>
                      <a:off x="0" y="0"/>
                      <a:ext cx="4086225" cy="1533525"/>
                    </a:xfrm>
                    <a:prstGeom prst="rect">
                      <a:avLst/>
                    </a:prstGeom>
                  </pic:spPr>
                </pic:pic>
              </a:graphicData>
            </a:graphic>
          </wp:inline>
        </w:drawing>
      </w:r>
    </w:p>
    <w:p w14:paraId="6108FA01">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以哪种格式为准？</w:t>
      </w:r>
    </w:p>
    <w:p w14:paraId="3D4022D6">
      <w:pPr>
        <w:ind w:firstLine="562" w:firstLineChars="200"/>
        <w:rPr>
          <w:rFonts w:hint="default" w:asciiTheme="minorEastAsia" w:hAnsiTheme="minorEastAsia" w:eastAsiaTheme="minorEastAsia" w:cstheme="minorEastAsia"/>
          <w:sz w:val="28"/>
          <w:szCs w:val="28"/>
          <w:lang w:val="en-US"/>
        </w:rPr>
      </w:pPr>
      <w:r>
        <w:rPr>
          <w:rFonts w:hint="eastAsia" w:ascii="宋体" w:hAnsi="宋体" w:eastAsia="宋体" w:cs="宋体"/>
          <w:b/>
          <w:bCs/>
          <w:sz w:val="28"/>
          <w:szCs w:val="28"/>
          <w:lang w:val="en-US" w:eastAsia="zh-CN"/>
        </w:rPr>
        <w:t>回复：软件升级前后表格差异，以GCZJ文件导出来格式为准。</w:t>
      </w:r>
    </w:p>
    <w:p w14:paraId="41D7C8CF">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问题6：招标文件给的清单表格中“分部分项工程项目清单计价表”的格式为：</w:t>
      </w:r>
    </w:p>
    <w:p w14:paraId="76EFB5CD">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4733925" cy="1152525"/>
            <wp:effectExtent l="0" t="0" r="9525" b="9525"/>
            <wp:docPr id="7" name="图片 7" descr="41519f320d53749a92af58fc21d3d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1519f320d53749a92af58fc21d3dd16"/>
                    <pic:cNvPicPr>
                      <a:picLocks noChangeAspect="1"/>
                    </pic:cNvPicPr>
                  </pic:nvPicPr>
                  <pic:blipFill>
                    <a:blip r:embed="rId10"/>
                    <a:stretch>
                      <a:fillRect/>
                    </a:stretch>
                  </pic:blipFill>
                  <pic:spPr>
                    <a:xfrm>
                      <a:off x="0" y="0"/>
                      <a:ext cx="4733925" cy="1152525"/>
                    </a:xfrm>
                    <a:prstGeom prst="rect">
                      <a:avLst/>
                    </a:prstGeom>
                  </pic:spPr>
                </pic:pic>
              </a:graphicData>
            </a:graphic>
          </wp:inline>
        </w:drawing>
      </w:r>
    </w:p>
    <w:p w14:paraId="3167969A">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单位工程和单项工程的项目编号是空白的</w:t>
      </w:r>
    </w:p>
    <w:p w14:paraId="513C6851">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由gczj文件导出来的“分部分项工程项目清单计价表”表格格式为：</w:t>
      </w:r>
    </w:p>
    <w:p w14:paraId="6A3655E0">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4800600" cy="1171575"/>
            <wp:effectExtent l="0" t="0" r="0" b="9525"/>
            <wp:docPr id="8" name="图片 8" descr="966ed04a10932b2f1d4359412e73bd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66ed04a10932b2f1d4359412e73bddf"/>
                    <pic:cNvPicPr>
                      <a:picLocks noChangeAspect="1"/>
                    </pic:cNvPicPr>
                  </pic:nvPicPr>
                  <pic:blipFill>
                    <a:blip r:embed="rId11"/>
                    <a:stretch>
                      <a:fillRect/>
                    </a:stretch>
                  </pic:blipFill>
                  <pic:spPr>
                    <a:xfrm>
                      <a:off x="0" y="0"/>
                      <a:ext cx="4800600" cy="1171575"/>
                    </a:xfrm>
                    <a:prstGeom prst="rect">
                      <a:avLst/>
                    </a:prstGeom>
                  </pic:spPr>
                </pic:pic>
              </a:graphicData>
            </a:graphic>
          </wp:inline>
        </w:drawing>
      </w:r>
    </w:p>
    <w:p w14:paraId="690F2197">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单位工程和单项工程是有项目编号的</w:t>
      </w:r>
    </w:p>
    <w:p w14:paraId="4F22ED97">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所有的单位工程和单项工程都是这种情况，以哪种格式为准？</w:t>
      </w:r>
    </w:p>
    <w:p w14:paraId="1829A755">
      <w:pPr>
        <w:ind w:firstLine="562" w:firstLineChars="200"/>
        <w:rPr>
          <w:rFonts w:hint="default" w:asciiTheme="minorEastAsia" w:hAnsiTheme="minorEastAsia" w:eastAsiaTheme="minorEastAsia" w:cstheme="minorEastAsia"/>
          <w:sz w:val="28"/>
          <w:szCs w:val="28"/>
          <w:lang w:val="en-US"/>
        </w:rPr>
      </w:pPr>
      <w:r>
        <w:rPr>
          <w:rFonts w:hint="eastAsia" w:ascii="宋体" w:hAnsi="宋体" w:eastAsia="宋体" w:cs="宋体"/>
          <w:b/>
          <w:bCs/>
          <w:sz w:val="28"/>
          <w:szCs w:val="28"/>
          <w:lang w:val="en-US" w:eastAsia="zh-CN"/>
        </w:rPr>
        <w:t>回复：清单表格是GCZJ文件输出之前导出，输入GCZJ文件后，软件自动生成编号，以GCZJ文件导出来格式为准。</w:t>
      </w:r>
    </w:p>
    <w:p w14:paraId="36BD4F55">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问题7、招标文件给的清单表格中“措施项目清单计价表”的格式为：</w:t>
      </w:r>
    </w:p>
    <w:p w14:paraId="5F5E5AF7">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71135" cy="1359535"/>
            <wp:effectExtent l="0" t="0" r="5715" b="12065"/>
            <wp:docPr id="9" name="图片 9" descr="cd6cb486ca80df76145732512c5696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d6cb486ca80df76145732512c5696dc"/>
                    <pic:cNvPicPr>
                      <a:picLocks noChangeAspect="1"/>
                    </pic:cNvPicPr>
                  </pic:nvPicPr>
                  <pic:blipFill>
                    <a:blip r:embed="rId12"/>
                    <a:stretch>
                      <a:fillRect/>
                    </a:stretch>
                  </pic:blipFill>
                  <pic:spPr>
                    <a:xfrm>
                      <a:off x="0" y="0"/>
                      <a:ext cx="5271135" cy="1359535"/>
                    </a:xfrm>
                    <a:prstGeom prst="rect">
                      <a:avLst/>
                    </a:prstGeom>
                  </pic:spPr>
                </pic:pic>
              </a:graphicData>
            </a:graphic>
          </wp:inline>
        </w:drawing>
      </w:r>
    </w:p>
    <w:p w14:paraId="5E5CF8D0">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由gczj文件导出来的“措施项目清单计价表”表格格式为：</w:t>
      </w:r>
    </w:p>
    <w:p w14:paraId="6111743F">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69230" cy="1106805"/>
            <wp:effectExtent l="0" t="0" r="7620" b="17145"/>
            <wp:docPr id="10" name="图片 10" descr="fbf903211086c70fa8aa20c28bdbf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bf903211086c70fa8aa20c28bdbff07"/>
                    <pic:cNvPicPr>
                      <a:picLocks noChangeAspect="1"/>
                    </pic:cNvPicPr>
                  </pic:nvPicPr>
                  <pic:blipFill>
                    <a:blip r:embed="rId13"/>
                    <a:stretch>
                      <a:fillRect/>
                    </a:stretch>
                  </pic:blipFill>
                  <pic:spPr>
                    <a:xfrm>
                      <a:off x="0" y="0"/>
                      <a:ext cx="5269230" cy="1106805"/>
                    </a:xfrm>
                    <a:prstGeom prst="rect">
                      <a:avLst/>
                    </a:prstGeom>
                  </pic:spPr>
                </pic:pic>
              </a:graphicData>
            </a:graphic>
          </wp:inline>
        </w:drawing>
      </w:r>
    </w:p>
    <w:p w14:paraId="46E39A7D">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其余措施项目也有同样格式不同的情况，以哪个为准？</w:t>
      </w:r>
    </w:p>
    <w:p w14:paraId="6D96B5FC">
      <w:pPr>
        <w:ind w:firstLine="562" w:firstLineChars="200"/>
        <w:rPr>
          <w:rFonts w:hint="default" w:asciiTheme="minorEastAsia" w:hAnsiTheme="minorEastAsia" w:eastAsiaTheme="minorEastAsia" w:cstheme="minorEastAsia"/>
          <w:sz w:val="28"/>
          <w:szCs w:val="28"/>
          <w:lang w:val="en-US"/>
        </w:rPr>
      </w:pPr>
      <w:r>
        <w:rPr>
          <w:rFonts w:hint="eastAsia" w:ascii="宋体" w:hAnsi="宋体" w:eastAsia="宋体" w:cs="宋体"/>
          <w:b/>
          <w:bCs/>
          <w:sz w:val="28"/>
          <w:szCs w:val="28"/>
          <w:lang w:val="en-US" w:eastAsia="zh-CN"/>
        </w:rPr>
        <w:t>回复：以GCZJ文件导出来格式为准。</w:t>
      </w:r>
    </w:p>
    <w:p w14:paraId="0D709EB6">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问题8、招标文件给的清单表格中“措施项目清单构成明细表”的格式为：</w:t>
      </w:r>
    </w:p>
    <w:p w14:paraId="78961778">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71135" cy="1614805"/>
            <wp:effectExtent l="0" t="0" r="5715" b="4445"/>
            <wp:docPr id="11" name="图片 11" descr="1093627371a41424bbd5829ff0d8d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093627371a41424bbd5829ff0d8de31"/>
                    <pic:cNvPicPr>
                      <a:picLocks noChangeAspect="1"/>
                    </pic:cNvPicPr>
                  </pic:nvPicPr>
                  <pic:blipFill>
                    <a:blip r:embed="rId14"/>
                    <a:stretch>
                      <a:fillRect/>
                    </a:stretch>
                  </pic:blipFill>
                  <pic:spPr>
                    <a:xfrm>
                      <a:off x="0" y="0"/>
                      <a:ext cx="5271135" cy="1614805"/>
                    </a:xfrm>
                    <a:prstGeom prst="rect">
                      <a:avLst/>
                    </a:prstGeom>
                  </pic:spPr>
                </pic:pic>
              </a:graphicData>
            </a:graphic>
          </wp:inline>
        </w:drawing>
      </w:r>
    </w:p>
    <w:p w14:paraId="313A8A71">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由gczj文件导出来的“措施项目清单计价表措施项目清单构成明细表”表格格式为：</w:t>
      </w:r>
    </w:p>
    <w:p w14:paraId="758DE69D">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69230" cy="1725295"/>
            <wp:effectExtent l="0" t="0" r="7620" b="8255"/>
            <wp:docPr id="12" name="图片 12" descr="0ef236862562834c6ec795dd98f44e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ef236862562834c6ec795dd98f44e2f"/>
                    <pic:cNvPicPr>
                      <a:picLocks noChangeAspect="1"/>
                    </pic:cNvPicPr>
                  </pic:nvPicPr>
                  <pic:blipFill>
                    <a:blip r:embed="rId15"/>
                    <a:stretch>
                      <a:fillRect/>
                    </a:stretch>
                  </pic:blipFill>
                  <pic:spPr>
                    <a:xfrm>
                      <a:off x="0" y="0"/>
                      <a:ext cx="5269230" cy="1725295"/>
                    </a:xfrm>
                    <a:prstGeom prst="rect">
                      <a:avLst/>
                    </a:prstGeom>
                  </pic:spPr>
                </pic:pic>
              </a:graphicData>
            </a:graphic>
          </wp:inline>
        </w:drawing>
      </w:r>
    </w:p>
    <w:p w14:paraId="0780DD21">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其余措施项目也有同样格式不同的情况，以哪个为准？</w:t>
      </w:r>
    </w:p>
    <w:p w14:paraId="4577243C">
      <w:pPr>
        <w:ind w:firstLine="562" w:firstLineChars="200"/>
        <w:rPr>
          <w:rFonts w:hint="eastAsia" w:asciiTheme="minorEastAsia" w:hAnsiTheme="minorEastAsia" w:eastAsiaTheme="minorEastAsia" w:cstheme="minorEastAsia"/>
          <w:sz w:val="28"/>
          <w:szCs w:val="28"/>
        </w:rPr>
      </w:pPr>
      <w:r>
        <w:rPr>
          <w:rFonts w:hint="eastAsia" w:ascii="宋体" w:hAnsi="宋体" w:eastAsia="宋体" w:cs="宋体"/>
          <w:b/>
          <w:bCs/>
          <w:sz w:val="28"/>
          <w:szCs w:val="28"/>
          <w:lang w:val="en-US" w:eastAsia="zh-CN"/>
        </w:rPr>
        <w:t>回复：以GCZJ文件导出来格式为准。</w:t>
      </w:r>
    </w:p>
    <w:p w14:paraId="3F489754">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问题9、招标文件给的清单表格中“大型机械进出场费用组成明细表”的格式为：</w:t>
      </w:r>
    </w:p>
    <w:p w14:paraId="428AA138">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72405" cy="915035"/>
            <wp:effectExtent l="0" t="0" r="4445" b="18415"/>
            <wp:docPr id="13" name="图片 13" descr="4a4f8557695ddedadf167c20c6f623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a4f8557695ddedadf167c20c6f6237f"/>
                    <pic:cNvPicPr>
                      <a:picLocks noChangeAspect="1"/>
                    </pic:cNvPicPr>
                  </pic:nvPicPr>
                  <pic:blipFill>
                    <a:blip r:embed="rId16"/>
                    <a:stretch>
                      <a:fillRect/>
                    </a:stretch>
                  </pic:blipFill>
                  <pic:spPr>
                    <a:xfrm>
                      <a:off x="0" y="0"/>
                      <a:ext cx="5272405" cy="915035"/>
                    </a:xfrm>
                    <a:prstGeom prst="rect">
                      <a:avLst/>
                    </a:prstGeom>
                  </pic:spPr>
                </pic:pic>
              </a:graphicData>
            </a:graphic>
          </wp:inline>
        </w:drawing>
      </w:r>
      <w:r>
        <w:rPr>
          <w:rFonts w:hint="eastAsia" w:asciiTheme="minorEastAsia" w:hAnsiTheme="minorEastAsia" w:eastAsiaTheme="minorEastAsia" w:cstheme="minorEastAsia"/>
          <w:sz w:val="28"/>
          <w:szCs w:val="28"/>
        </w:rPr>
        <w:t>由gczj文件导出来的“大型机械进出场费用组成明细表”表格格式为：</w:t>
      </w:r>
    </w:p>
    <w:p w14:paraId="5011813C">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74310" cy="1032510"/>
            <wp:effectExtent l="0" t="0" r="2540" b="15240"/>
            <wp:docPr id="14" name="图片 14" descr="ca0936564230517012d61cd4c2528c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a0936564230517012d61cd4c2528c47"/>
                    <pic:cNvPicPr>
                      <a:picLocks noChangeAspect="1"/>
                    </pic:cNvPicPr>
                  </pic:nvPicPr>
                  <pic:blipFill>
                    <a:blip r:embed="rId17"/>
                    <a:stretch>
                      <a:fillRect/>
                    </a:stretch>
                  </pic:blipFill>
                  <pic:spPr>
                    <a:xfrm>
                      <a:off x="0" y="0"/>
                      <a:ext cx="5274310" cy="1032510"/>
                    </a:xfrm>
                    <a:prstGeom prst="rect">
                      <a:avLst/>
                    </a:prstGeom>
                  </pic:spPr>
                </pic:pic>
              </a:graphicData>
            </a:graphic>
          </wp:inline>
        </w:drawing>
      </w:r>
    </w:p>
    <w:p w14:paraId="05EE5F2F">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以哪个为准？</w:t>
      </w:r>
    </w:p>
    <w:p w14:paraId="3C3AB64E">
      <w:pPr>
        <w:ind w:firstLine="562" w:firstLineChars="200"/>
        <w:rPr>
          <w:rFonts w:hint="default" w:asciiTheme="minorEastAsia" w:hAnsiTheme="minorEastAsia" w:eastAsiaTheme="minorEastAsia" w:cstheme="minorEastAsia"/>
          <w:sz w:val="28"/>
          <w:szCs w:val="28"/>
          <w:lang w:val="en-US"/>
        </w:rPr>
      </w:pPr>
      <w:r>
        <w:rPr>
          <w:rFonts w:hint="eastAsia" w:ascii="宋体" w:hAnsi="宋体" w:eastAsia="宋体" w:cs="宋体"/>
          <w:b/>
          <w:bCs/>
          <w:sz w:val="28"/>
          <w:szCs w:val="28"/>
          <w:lang w:val="en-US" w:eastAsia="zh-CN"/>
        </w:rPr>
        <w:t>回复：两个表格无差别，招标文件内“进出场费用单价（元）C=C1+C2+C3”一栏压行。</w:t>
      </w:r>
    </w:p>
    <w:p w14:paraId="0FD64383">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问题10、招标文件给的清单表格中“承包人提供可调价主要材料表一（适用于价格信息调差法）”的格式为：</w:t>
      </w:r>
    </w:p>
    <w:p w14:paraId="70BE637D">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69865" cy="6530975"/>
            <wp:effectExtent l="0" t="0" r="6985" b="3175"/>
            <wp:docPr id="15" name="图片 15" descr="ff5e0274ebac88afe6de1dd5fd36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f5e0274ebac88afe6de1dd5fd368520"/>
                    <pic:cNvPicPr>
                      <a:picLocks noChangeAspect="1"/>
                    </pic:cNvPicPr>
                  </pic:nvPicPr>
                  <pic:blipFill>
                    <a:blip r:embed="rId18">
                      <a:lum bright="-6000"/>
                    </a:blip>
                    <a:stretch>
                      <a:fillRect/>
                    </a:stretch>
                  </pic:blipFill>
                  <pic:spPr>
                    <a:xfrm>
                      <a:off x="0" y="0"/>
                      <a:ext cx="5269865" cy="6530975"/>
                    </a:xfrm>
                    <a:prstGeom prst="rect">
                      <a:avLst/>
                    </a:prstGeom>
                  </pic:spPr>
                </pic:pic>
              </a:graphicData>
            </a:graphic>
          </wp:inline>
        </w:drawing>
      </w:r>
    </w:p>
    <w:p w14:paraId="7666CCA7">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由gczj文件导出来的“承包人提供可调价主要材料表一（适用于价格信息调差法）”表格格式为：</w:t>
      </w:r>
    </w:p>
    <w:p w14:paraId="0D8F5657">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bdr w:val="single" w:sz="4" w:space="0"/>
        </w:rPr>
        <w:drawing>
          <wp:inline distT="0" distB="0" distL="114300" distR="114300">
            <wp:extent cx="5273040" cy="5420360"/>
            <wp:effectExtent l="0" t="0" r="3810" b="8890"/>
            <wp:docPr id="16" name="图片 16" descr="510702fddcfc6b53641650894221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10702fddcfc6b536416508942215245"/>
                    <pic:cNvPicPr>
                      <a:picLocks noChangeAspect="1"/>
                    </pic:cNvPicPr>
                  </pic:nvPicPr>
                  <pic:blipFill>
                    <a:blip r:embed="rId19"/>
                    <a:stretch>
                      <a:fillRect/>
                    </a:stretch>
                  </pic:blipFill>
                  <pic:spPr>
                    <a:xfrm>
                      <a:off x="0" y="0"/>
                      <a:ext cx="5273040" cy="5420360"/>
                    </a:xfrm>
                    <a:prstGeom prst="rect">
                      <a:avLst/>
                    </a:prstGeom>
                  </pic:spPr>
                </pic:pic>
              </a:graphicData>
            </a:graphic>
          </wp:inline>
        </w:drawing>
      </w:r>
    </w:p>
    <w:p w14:paraId="01E1D2A0">
      <w:pPr>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以哪个为准？</w:t>
      </w:r>
    </w:p>
    <w:p w14:paraId="6425114B">
      <w:pPr>
        <w:ind w:firstLine="562" w:firstLineChars="200"/>
        <w:rPr>
          <w:rFonts w:hint="eastAsia" w:ascii="宋体" w:hAnsi="宋体" w:eastAsia="宋体" w:cs="宋体"/>
          <w:color w:val="auto"/>
          <w:sz w:val="28"/>
          <w:szCs w:val="28"/>
        </w:rPr>
      </w:pPr>
      <w:r>
        <w:rPr>
          <w:rFonts w:hint="eastAsia" w:ascii="宋体" w:hAnsi="宋体" w:eastAsia="宋体" w:cs="宋体"/>
          <w:b/>
          <w:bCs/>
          <w:sz w:val="28"/>
          <w:szCs w:val="28"/>
          <w:lang w:val="en-US" w:eastAsia="zh-CN"/>
        </w:rPr>
        <w:t>回复：以GCZJ文件导出来格式为准。</w:t>
      </w:r>
    </w:p>
    <w:p w14:paraId="17D385E5">
      <w:pPr>
        <w:jc w:val="right"/>
        <w:rPr>
          <w:rFonts w:hint="eastAsia" w:ascii="宋体" w:hAnsi="宋体" w:eastAsia="宋体" w:cs="宋体"/>
          <w:color w:val="auto"/>
          <w:sz w:val="28"/>
          <w:szCs w:val="28"/>
        </w:rPr>
      </w:pPr>
    </w:p>
    <w:p w14:paraId="7FD9FD12">
      <w:pPr>
        <w:jc w:val="right"/>
        <w:rPr>
          <w:rFonts w:hint="eastAsia" w:ascii="宋体" w:hAnsi="宋体" w:eastAsia="宋体" w:cs="宋体"/>
          <w:color w:val="auto"/>
          <w:sz w:val="28"/>
          <w:szCs w:val="28"/>
        </w:rPr>
      </w:pPr>
    </w:p>
    <w:p w14:paraId="5262E65D">
      <w:pPr>
        <w:jc w:val="right"/>
        <w:rPr>
          <w:rFonts w:hint="eastAsia" w:ascii="宋体" w:hAnsi="宋体" w:eastAsia="宋体" w:cs="宋体"/>
          <w:color w:val="auto"/>
          <w:sz w:val="28"/>
          <w:szCs w:val="28"/>
        </w:rPr>
      </w:pPr>
    </w:p>
    <w:p w14:paraId="6B37A90D">
      <w:pPr>
        <w:jc w:val="right"/>
        <w:rPr>
          <w:rFonts w:hint="eastAsia" w:ascii="宋体" w:hAnsi="宋体" w:eastAsia="宋体" w:cs="宋体"/>
          <w:color w:val="auto"/>
          <w:sz w:val="28"/>
          <w:szCs w:val="28"/>
        </w:rPr>
      </w:pPr>
    </w:p>
    <w:p w14:paraId="069373A0">
      <w:pPr>
        <w:jc w:val="right"/>
        <w:rPr>
          <w:rFonts w:hint="eastAsia" w:ascii="宋体" w:hAnsi="宋体" w:eastAsia="宋体" w:cs="宋体"/>
          <w:color w:val="auto"/>
          <w:sz w:val="28"/>
          <w:szCs w:val="28"/>
        </w:rPr>
      </w:pPr>
    </w:p>
    <w:p w14:paraId="1CEDC11B">
      <w:pPr>
        <w:jc w:val="right"/>
        <w:rPr>
          <w:rFonts w:hint="eastAsia" w:ascii="宋体" w:hAnsi="宋体" w:eastAsia="宋体" w:cs="宋体"/>
          <w:color w:val="auto"/>
          <w:sz w:val="28"/>
          <w:szCs w:val="28"/>
        </w:rPr>
      </w:pPr>
      <w:r>
        <w:rPr>
          <w:rFonts w:hint="eastAsia" w:ascii="宋体" w:hAnsi="宋体" w:eastAsia="宋体" w:cs="宋体"/>
          <w:color w:val="auto"/>
          <w:sz w:val="28"/>
          <w:szCs w:val="28"/>
        </w:rPr>
        <w:t>发布人：山东同力建设项目管理有限公司</w:t>
      </w:r>
    </w:p>
    <w:p w14:paraId="3A37944B">
      <w:pPr>
        <w:jc w:val="right"/>
        <w:rPr>
          <w:rFonts w:hint="eastAsia" w:ascii="宋体" w:hAnsi="宋体" w:eastAsia="宋体" w:cs="宋体"/>
          <w:color w:val="auto"/>
          <w:sz w:val="28"/>
          <w:szCs w:val="28"/>
        </w:rPr>
      </w:pPr>
      <w:r>
        <w:rPr>
          <w:rFonts w:hint="eastAsia" w:ascii="宋体" w:hAnsi="宋体" w:eastAsia="宋体" w:cs="宋体"/>
          <w:color w:val="auto"/>
          <w:sz w:val="28"/>
          <w:szCs w:val="28"/>
        </w:rPr>
        <w:t>发布时间：202</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日</w:t>
      </w:r>
      <w:bookmarkStart w:id="0" w:name="_GoBack"/>
      <w:bookmarkEnd w:id="0"/>
    </w:p>
    <w:sectPr>
      <w:pgSz w:w="11906" w:h="16838"/>
      <w:pgMar w:top="1020" w:right="1466" w:bottom="898"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66D72"/>
    <w:multiLevelType w:val="multilevel"/>
    <w:tmpl w:val="03766D72"/>
    <w:lvl w:ilvl="0" w:tentative="0">
      <w:start w:val="1"/>
      <w:numFmt w:val="decimal"/>
      <w:suff w:val="space"/>
      <w:lvlText w:val="第 %1 章"/>
      <w:lvlJc w:val="center"/>
      <w:pPr>
        <w:ind w:left="3969" w:firstLine="0"/>
      </w:pPr>
      <w:rPr>
        <w:rFonts w:hint="default" w:ascii="Times New Roman" w:hAnsi="Times New Roman" w:eastAsia="宋体" w:cs="Times New Roman"/>
        <w:b/>
        <w:i w:val="0"/>
        <w:sz w:val="32"/>
      </w:rPr>
    </w:lvl>
    <w:lvl w:ilvl="1" w:tentative="0">
      <w:start w:val="1"/>
      <w:numFmt w:val="decimal"/>
      <w:suff w:val="space"/>
      <w:lvlText w:val="%1.%2"/>
      <w:lvlJc w:val="left"/>
      <w:pPr>
        <w:ind w:left="142" w:firstLine="0"/>
      </w:pPr>
      <w:rPr>
        <w:rFonts w:ascii="Times New Roman" w:hAnsi="Times New Roman" w:cs="Times New Roman"/>
        <w:b/>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suff w:val="space"/>
      <w:lvlText w:val="%1.%2.%3"/>
      <w:lvlJc w:val="left"/>
      <w:pPr>
        <w:ind w:left="1277" w:firstLine="0"/>
      </w:pPr>
    </w:lvl>
    <w:lvl w:ilvl="3" w:tentative="0">
      <w:start w:val="1"/>
      <w:numFmt w:val="decimal"/>
      <w:suff w:val="space"/>
      <w:lvlText w:val="%1.%2.%3.%4"/>
      <w:lvlJc w:val="left"/>
      <w:pPr>
        <w:ind w:left="0" w:firstLine="0"/>
      </w:pPr>
      <w:rPr>
        <w:rFonts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lvlRestart w:val="1"/>
      <w:suff w:val="space"/>
      <w:lvlText w:val="图%1-%5"/>
      <w:lvlJc w:val="center"/>
      <w:pPr>
        <w:ind w:left="1272" w:firstLine="288"/>
      </w:pPr>
      <w:rPr>
        <w:rFonts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5" w:tentative="0">
      <w:start w:val="1"/>
      <w:numFmt w:val="decimal"/>
      <w:lvlRestart w:val="1"/>
      <w:pStyle w:val="4"/>
      <w:suff w:val="space"/>
      <w:lvlText w:val="表%1-%6"/>
      <w:lvlJc w:val="center"/>
      <w:pPr>
        <w:ind w:left="4107" w:firstLine="288"/>
      </w:pPr>
      <w:rPr>
        <w:lang w:val="en-US"/>
      </w:r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forms"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ZGU5Y2JiOWI0MjZhNWE0YTEwZmYxODNmMDUxOTgifQ=="/>
    <w:docVar w:name="DocumentName" w:val="空调补充通知（一)"/>
  </w:docVars>
  <w:rsids>
    <w:rsidRoot w:val="00600878"/>
    <w:rsid w:val="00020FD4"/>
    <w:rsid w:val="000C1FF9"/>
    <w:rsid w:val="000C64AC"/>
    <w:rsid w:val="000E307A"/>
    <w:rsid w:val="000E3468"/>
    <w:rsid w:val="001733F1"/>
    <w:rsid w:val="001D61B7"/>
    <w:rsid w:val="00203BBA"/>
    <w:rsid w:val="0023320F"/>
    <w:rsid w:val="002A5D08"/>
    <w:rsid w:val="002C2BA1"/>
    <w:rsid w:val="002C6D8A"/>
    <w:rsid w:val="002F19A7"/>
    <w:rsid w:val="00376B1A"/>
    <w:rsid w:val="004771E8"/>
    <w:rsid w:val="004D0326"/>
    <w:rsid w:val="004F34E3"/>
    <w:rsid w:val="005455EE"/>
    <w:rsid w:val="00583739"/>
    <w:rsid w:val="005B3D46"/>
    <w:rsid w:val="005D7766"/>
    <w:rsid w:val="00600878"/>
    <w:rsid w:val="006D27BD"/>
    <w:rsid w:val="00704696"/>
    <w:rsid w:val="0082153F"/>
    <w:rsid w:val="00841558"/>
    <w:rsid w:val="008A6770"/>
    <w:rsid w:val="009321F4"/>
    <w:rsid w:val="0099389B"/>
    <w:rsid w:val="009A6A75"/>
    <w:rsid w:val="00A66A4D"/>
    <w:rsid w:val="00B334B2"/>
    <w:rsid w:val="00B409F0"/>
    <w:rsid w:val="00B801B2"/>
    <w:rsid w:val="00CA0E0A"/>
    <w:rsid w:val="00D84FE2"/>
    <w:rsid w:val="00E24F7C"/>
    <w:rsid w:val="00E346E0"/>
    <w:rsid w:val="00E60A77"/>
    <w:rsid w:val="00ED6C42"/>
    <w:rsid w:val="01B012E9"/>
    <w:rsid w:val="024B6A86"/>
    <w:rsid w:val="02641FE9"/>
    <w:rsid w:val="02EF7738"/>
    <w:rsid w:val="0329346A"/>
    <w:rsid w:val="03707E13"/>
    <w:rsid w:val="03EE372A"/>
    <w:rsid w:val="04133956"/>
    <w:rsid w:val="04581C9C"/>
    <w:rsid w:val="04B55404"/>
    <w:rsid w:val="04B70965"/>
    <w:rsid w:val="04F33787"/>
    <w:rsid w:val="0512669F"/>
    <w:rsid w:val="054A48D9"/>
    <w:rsid w:val="054C5F84"/>
    <w:rsid w:val="05E0574A"/>
    <w:rsid w:val="05E64406"/>
    <w:rsid w:val="062D22DF"/>
    <w:rsid w:val="06483705"/>
    <w:rsid w:val="06A736B2"/>
    <w:rsid w:val="06B3344A"/>
    <w:rsid w:val="06B52BE9"/>
    <w:rsid w:val="072D746D"/>
    <w:rsid w:val="073354DE"/>
    <w:rsid w:val="074B3913"/>
    <w:rsid w:val="07816B9B"/>
    <w:rsid w:val="07C33B7D"/>
    <w:rsid w:val="07E01C46"/>
    <w:rsid w:val="080868D0"/>
    <w:rsid w:val="08321954"/>
    <w:rsid w:val="089B594B"/>
    <w:rsid w:val="08AE00F1"/>
    <w:rsid w:val="08CA51C6"/>
    <w:rsid w:val="09731782"/>
    <w:rsid w:val="09BB4399"/>
    <w:rsid w:val="0A232419"/>
    <w:rsid w:val="0A7A6AAC"/>
    <w:rsid w:val="0AA7465D"/>
    <w:rsid w:val="0AB73EA4"/>
    <w:rsid w:val="0B223E3F"/>
    <w:rsid w:val="0B4206B6"/>
    <w:rsid w:val="0B7373D0"/>
    <w:rsid w:val="0B8F05E5"/>
    <w:rsid w:val="0BA319E7"/>
    <w:rsid w:val="0C6E6AD4"/>
    <w:rsid w:val="0CC51327"/>
    <w:rsid w:val="0D254A23"/>
    <w:rsid w:val="0D5A0848"/>
    <w:rsid w:val="0D8F6320"/>
    <w:rsid w:val="0DAC2C7C"/>
    <w:rsid w:val="0DEF004E"/>
    <w:rsid w:val="0E811885"/>
    <w:rsid w:val="0EAB2689"/>
    <w:rsid w:val="0ECF545E"/>
    <w:rsid w:val="0EE1571F"/>
    <w:rsid w:val="0F2412A4"/>
    <w:rsid w:val="0F6C5013"/>
    <w:rsid w:val="0F7176D5"/>
    <w:rsid w:val="0FB24D38"/>
    <w:rsid w:val="10025FF0"/>
    <w:rsid w:val="1104561F"/>
    <w:rsid w:val="110F1949"/>
    <w:rsid w:val="112B0DBB"/>
    <w:rsid w:val="11EA4D86"/>
    <w:rsid w:val="12137217"/>
    <w:rsid w:val="1219176A"/>
    <w:rsid w:val="122178B7"/>
    <w:rsid w:val="12850733"/>
    <w:rsid w:val="12EB333C"/>
    <w:rsid w:val="13237101"/>
    <w:rsid w:val="13295226"/>
    <w:rsid w:val="136B701E"/>
    <w:rsid w:val="13702A46"/>
    <w:rsid w:val="13A9054D"/>
    <w:rsid w:val="13C327F4"/>
    <w:rsid w:val="13F41CF1"/>
    <w:rsid w:val="14A7132B"/>
    <w:rsid w:val="14AA3E63"/>
    <w:rsid w:val="14B46A8F"/>
    <w:rsid w:val="14CB5B87"/>
    <w:rsid w:val="15231C6B"/>
    <w:rsid w:val="15261CD5"/>
    <w:rsid w:val="152B72AC"/>
    <w:rsid w:val="156505F6"/>
    <w:rsid w:val="157E0678"/>
    <w:rsid w:val="15BE749A"/>
    <w:rsid w:val="15E51374"/>
    <w:rsid w:val="15F01D49"/>
    <w:rsid w:val="16551BAC"/>
    <w:rsid w:val="16907088"/>
    <w:rsid w:val="16CE3095"/>
    <w:rsid w:val="16DD11CF"/>
    <w:rsid w:val="177A783C"/>
    <w:rsid w:val="1833709D"/>
    <w:rsid w:val="18477C1A"/>
    <w:rsid w:val="18804E3E"/>
    <w:rsid w:val="188872B9"/>
    <w:rsid w:val="18DF60A5"/>
    <w:rsid w:val="19800C89"/>
    <w:rsid w:val="199A1341"/>
    <w:rsid w:val="19C92A8D"/>
    <w:rsid w:val="1A18265E"/>
    <w:rsid w:val="1A1C4DDF"/>
    <w:rsid w:val="1A611451"/>
    <w:rsid w:val="1A937147"/>
    <w:rsid w:val="1B3F2E2B"/>
    <w:rsid w:val="1B9C202B"/>
    <w:rsid w:val="1BE978A9"/>
    <w:rsid w:val="1BF0786E"/>
    <w:rsid w:val="1C296BCC"/>
    <w:rsid w:val="1C434855"/>
    <w:rsid w:val="1CA05F7D"/>
    <w:rsid w:val="1CA42458"/>
    <w:rsid w:val="1CAF4901"/>
    <w:rsid w:val="1CC03606"/>
    <w:rsid w:val="1D091942"/>
    <w:rsid w:val="1D42691E"/>
    <w:rsid w:val="1E635543"/>
    <w:rsid w:val="1E832C08"/>
    <w:rsid w:val="1E952A60"/>
    <w:rsid w:val="1ECC7730"/>
    <w:rsid w:val="1EF457A8"/>
    <w:rsid w:val="1F2B62C2"/>
    <w:rsid w:val="1F5368B7"/>
    <w:rsid w:val="1FD46CA4"/>
    <w:rsid w:val="20085EED"/>
    <w:rsid w:val="208D039A"/>
    <w:rsid w:val="20A35C0A"/>
    <w:rsid w:val="20A9060C"/>
    <w:rsid w:val="20B84ED5"/>
    <w:rsid w:val="20DB35F6"/>
    <w:rsid w:val="20DC2A65"/>
    <w:rsid w:val="212F1E12"/>
    <w:rsid w:val="21380258"/>
    <w:rsid w:val="22303A65"/>
    <w:rsid w:val="2239166E"/>
    <w:rsid w:val="22616DC7"/>
    <w:rsid w:val="231525F7"/>
    <w:rsid w:val="23483AC5"/>
    <w:rsid w:val="23492A98"/>
    <w:rsid w:val="234C28CE"/>
    <w:rsid w:val="238C0BD7"/>
    <w:rsid w:val="23C465C3"/>
    <w:rsid w:val="24092228"/>
    <w:rsid w:val="24837BCD"/>
    <w:rsid w:val="249275D7"/>
    <w:rsid w:val="25145328"/>
    <w:rsid w:val="251C22B1"/>
    <w:rsid w:val="25267436"/>
    <w:rsid w:val="253E7659"/>
    <w:rsid w:val="256040C9"/>
    <w:rsid w:val="2581310E"/>
    <w:rsid w:val="267F118D"/>
    <w:rsid w:val="26835C07"/>
    <w:rsid w:val="26D860FD"/>
    <w:rsid w:val="26F74E94"/>
    <w:rsid w:val="275B78FF"/>
    <w:rsid w:val="27710810"/>
    <w:rsid w:val="27B23DA2"/>
    <w:rsid w:val="27D1600E"/>
    <w:rsid w:val="281D6EEF"/>
    <w:rsid w:val="29285081"/>
    <w:rsid w:val="29617E22"/>
    <w:rsid w:val="29CC7F7F"/>
    <w:rsid w:val="29F575BD"/>
    <w:rsid w:val="2A414C98"/>
    <w:rsid w:val="2A7D6673"/>
    <w:rsid w:val="2AA8279A"/>
    <w:rsid w:val="2AAB4039"/>
    <w:rsid w:val="2ABC3C3F"/>
    <w:rsid w:val="2AE01F34"/>
    <w:rsid w:val="2AED4953"/>
    <w:rsid w:val="2B400742"/>
    <w:rsid w:val="2BFA5278"/>
    <w:rsid w:val="2CCA2E9C"/>
    <w:rsid w:val="2CD72E0E"/>
    <w:rsid w:val="2CF55555"/>
    <w:rsid w:val="2D8E7B01"/>
    <w:rsid w:val="2E02301F"/>
    <w:rsid w:val="2E19150D"/>
    <w:rsid w:val="2E293949"/>
    <w:rsid w:val="2E9C077D"/>
    <w:rsid w:val="2F05274C"/>
    <w:rsid w:val="2F321224"/>
    <w:rsid w:val="2F9257C7"/>
    <w:rsid w:val="2FC02334"/>
    <w:rsid w:val="2FE4571C"/>
    <w:rsid w:val="2FEA0D3B"/>
    <w:rsid w:val="300639C1"/>
    <w:rsid w:val="30486E4E"/>
    <w:rsid w:val="309C68FD"/>
    <w:rsid w:val="30D36824"/>
    <w:rsid w:val="315442A9"/>
    <w:rsid w:val="31D669A8"/>
    <w:rsid w:val="31D727E7"/>
    <w:rsid w:val="31E13CF2"/>
    <w:rsid w:val="320F1351"/>
    <w:rsid w:val="324002CD"/>
    <w:rsid w:val="32606469"/>
    <w:rsid w:val="328B6430"/>
    <w:rsid w:val="32983390"/>
    <w:rsid w:val="32C91500"/>
    <w:rsid w:val="32D722EB"/>
    <w:rsid w:val="33722A67"/>
    <w:rsid w:val="33A01CDD"/>
    <w:rsid w:val="33FE1FE8"/>
    <w:rsid w:val="35042CC3"/>
    <w:rsid w:val="350727B3"/>
    <w:rsid w:val="35406674"/>
    <w:rsid w:val="35AE1D1F"/>
    <w:rsid w:val="35B77E95"/>
    <w:rsid w:val="35BC0547"/>
    <w:rsid w:val="35BD71B8"/>
    <w:rsid w:val="35D709B7"/>
    <w:rsid w:val="36056CF3"/>
    <w:rsid w:val="362F1FC2"/>
    <w:rsid w:val="36940077"/>
    <w:rsid w:val="36990A01"/>
    <w:rsid w:val="36D93CDC"/>
    <w:rsid w:val="37BA431A"/>
    <w:rsid w:val="37C73A3A"/>
    <w:rsid w:val="38341B11"/>
    <w:rsid w:val="38BC43F8"/>
    <w:rsid w:val="390A63CE"/>
    <w:rsid w:val="39371B83"/>
    <w:rsid w:val="39700927"/>
    <w:rsid w:val="39B74D29"/>
    <w:rsid w:val="3A991CC5"/>
    <w:rsid w:val="3AFA3563"/>
    <w:rsid w:val="3B436A70"/>
    <w:rsid w:val="3BBD31A4"/>
    <w:rsid w:val="3BDB0BBC"/>
    <w:rsid w:val="3C1C3C6E"/>
    <w:rsid w:val="3C380DDF"/>
    <w:rsid w:val="3C5766E8"/>
    <w:rsid w:val="3E0500AA"/>
    <w:rsid w:val="3E0C25E6"/>
    <w:rsid w:val="3E4463D6"/>
    <w:rsid w:val="3E6B5879"/>
    <w:rsid w:val="3ECD2378"/>
    <w:rsid w:val="3F0925DC"/>
    <w:rsid w:val="3F0B4C4E"/>
    <w:rsid w:val="3F147FA7"/>
    <w:rsid w:val="3F8E6365"/>
    <w:rsid w:val="3FC3393E"/>
    <w:rsid w:val="3FF37BBC"/>
    <w:rsid w:val="3FFE2192"/>
    <w:rsid w:val="400C0C7E"/>
    <w:rsid w:val="405C1C05"/>
    <w:rsid w:val="408E7D64"/>
    <w:rsid w:val="40DC072E"/>
    <w:rsid w:val="411C1C32"/>
    <w:rsid w:val="414511F9"/>
    <w:rsid w:val="416E08E1"/>
    <w:rsid w:val="41733001"/>
    <w:rsid w:val="417A1EC7"/>
    <w:rsid w:val="41F63B78"/>
    <w:rsid w:val="424E37D0"/>
    <w:rsid w:val="426253D9"/>
    <w:rsid w:val="42904F57"/>
    <w:rsid w:val="42A258CA"/>
    <w:rsid w:val="42AE3039"/>
    <w:rsid w:val="42B74187"/>
    <w:rsid w:val="42D66B98"/>
    <w:rsid w:val="431F3F82"/>
    <w:rsid w:val="435E7A42"/>
    <w:rsid w:val="43657023"/>
    <w:rsid w:val="437D48AE"/>
    <w:rsid w:val="43C0372A"/>
    <w:rsid w:val="43C7383A"/>
    <w:rsid w:val="44E95A32"/>
    <w:rsid w:val="45080F7F"/>
    <w:rsid w:val="450A1161"/>
    <w:rsid w:val="45BF0F19"/>
    <w:rsid w:val="462036D5"/>
    <w:rsid w:val="46710CAD"/>
    <w:rsid w:val="46A27192"/>
    <w:rsid w:val="46B207D1"/>
    <w:rsid w:val="46D017FF"/>
    <w:rsid w:val="478A265B"/>
    <w:rsid w:val="478F5216"/>
    <w:rsid w:val="47C025C1"/>
    <w:rsid w:val="47C20C49"/>
    <w:rsid w:val="48127A77"/>
    <w:rsid w:val="4840005F"/>
    <w:rsid w:val="485E3AC5"/>
    <w:rsid w:val="487B5E54"/>
    <w:rsid w:val="491C21D8"/>
    <w:rsid w:val="493B53F3"/>
    <w:rsid w:val="497E10FC"/>
    <w:rsid w:val="49F96717"/>
    <w:rsid w:val="4A1A003B"/>
    <w:rsid w:val="4A20786B"/>
    <w:rsid w:val="4A5F7738"/>
    <w:rsid w:val="4AE9372D"/>
    <w:rsid w:val="4B544D15"/>
    <w:rsid w:val="4BC0643B"/>
    <w:rsid w:val="4CD25FBD"/>
    <w:rsid w:val="4CDA71FE"/>
    <w:rsid w:val="4CFA4C80"/>
    <w:rsid w:val="4D3E2E71"/>
    <w:rsid w:val="4DD3102D"/>
    <w:rsid w:val="4DEF6338"/>
    <w:rsid w:val="4E79512A"/>
    <w:rsid w:val="4F473A81"/>
    <w:rsid w:val="4F474E09"/>
    <w:rsid w:val="4F9F5EF0"/>
    <w:rsid w:val="4FE237A9"/>
    <w:rsid w:val="50C80BF1"/>
    <w:rsid w:val="510946D0"/>
    <w:rsid w:val="514F1FA1"/>
    <w:rsid w:val="51693DBC"/>
    <w:rsid w:val="516F7F26"/>
    <w:rsid w:val="51910AF1"/>
    <w:rsid w:val="519A0C83"/>
    <w:rsid w:val="51D05FAF"/>
    <w:rsid w:val="52120376"/>
    <w:rsid w:val="5275675E"/>
    <w:rsid w:val="52B87BB0"/>
    <w:rsid w:val="52E6687C"/>
    <w:rsid w:val="53081779"/>
    <w:rsid w:val="532C4ED5"/>
    <w:rsid w:val="53460A57"/>
    <w:rsid w:val="535844AE"/>
    <w:rsid w:val="54522064"/>
    <w:rsid w:val="555D121D"/>
    <w:rsid w:val="55E92969"/>
    <w:rsid w:val="56464A92"/>
    <w:rsid w:val="56583EDC"/>
    <w:rsid w:val="568E2F2B"/>
    <w:rsid w:val="56D55E16"/>
    <w:rsid w:val="574B4651"/>
    <w:rsid w:val="57AB0A97"/>
    <w:rsid w:val="58306EC0"/>
    <w:rsid w:val="583A0709"/>
    <w:rsid w:val="586C4558"/>
    <w:rsid w:val="58875E9C"/>
    <w:rsid w:val="58942919"/>
    <w:rsid w:val="58BB0A5C"/>
    <w:rsid w:val="59876AED"/>
    <w:rsid w:val="5A8571E6"/>
    <w:rsid w:val="5A9A62F6"/>
    <w:rsid w:val="5AA03C4C"/>
    <w:rsid w:val="5ADF7263"/>
    <w:rsid w:val="5B0804C7"/>
    <w:rsid w:val="5B13566E"/>
    <w:rsid w:val="5B1A64ED"/>
    <w:rsid w:val="5B265D4C"/>
    <w:rsid w:val="5B48305A"/>
    <w:rsid w:val="5B7B51DE"/>
    <w:rsid w:val="5BCC5A39"/>
    <w:rsid w:val="5C6B045A"/>
    <w:rsid w:val="5C9D0B5E"/>
    <w:rsid w:val="5CBA2D14"/>
    <w:rsid w:val="5D475930"/>
    <w:rsid w:val="5D5B682B"/>
    <w:rsid w:val="5F1576F7"/>
    <w:rsid w:val="5F2020F6"/>
    <w:rsid w:val="5F6B49CE"/>
    <w:rsid w:val="603F6ECD"/>
    <w:rsid w:val="6040095E"/>
    <w:rsid w:val="604721D5"/>
    <w:rsid w:val="60EA0710"/>
    <w:rsid w:val="60EA53FD"/>
    <w:rsid w:val="613D6E9D"/>
    <w:rsid w:val="6160219C"/>
    <w:rsid w:val="61650C4C"/>
    <w:rsid w:val="61CE103B"/>
    <w:rsid w:val="61F94157"/>
    <w:rsid w:val="621055C4"/>
    <w:rsid w:val="62296A37"/>
    <w:rsid w:val="62487DE4"/>
    <w:rsid w:val="62CA22A2"/>
    <w:rsid w:val="62F53AC8"/>
    <w:rsid w:val="637B3409"/>
    <w:rsid w:val="645C0834"/>
    <w:rsid w:val="648522CF"/>
    <w:rsid w:val="649A7F5F"/>
    <w:rsid w:val="64DB4F3F"/>
    <w:rsid w:val="659D1894"/>
    <w:rsid w:val="65A9327F"/>
    <w:rsid w:val="65AC6B6B"/>
    <w:rsid w:val="661324B7"/>
    <w:rsid w:val="661368D3"/>
    <w:rsid w:val="66210255"/>
    <w:rsid w:val="66644AC0"/>
    <w:rsid w:val="66CB757C"/>
    <w:rsid w:val="66F10A4A"/>
    <w:rsid w:val="671104ED"/>
    <w:rsid w:val="671E7365"/>
    <w:rsid w:val="672229B1"/>
    <w:rsid w:val="67522010"/>
    <w:rsid w:val="6795624D"/>
    <w:rsid w:val="67BB65C6"/>
    <w:rsid w:val="68923B67"/>
    <w:rsid w:val="68AA277C"/>
    <w:rsid w:val="68B376B1"/>
    <w:rsid w:val="68D0643D"/>
    <w:rsid w:val="68EA39A3"/>
    <w:rsid w:val="68ED0AF9"/>
    <w:rsid w:val="68F9127C"/>
    <w:rsid w:val="697462BD"/>
    <w:rsid w:val="698C5196"/>
    <w:rsid w:val="69A04061"/>
    <w:rsid w:val="6A415C96"/>
    <w:rsid w:val="6A452837"/>
    <w:rsid w:val="6A935974"/>
    <w:rsid w:val="6AE32C94"/>
    <w:rsid w:val="6B1D68BE"/>
    <w:rsid w:val="6B5C500C"/>
    <w:rsid w:val="6C3F1CB5"/>
    <w:rsid w:val="6C692B1D"/>
    <w:rsid w:val="6C713434"/>
    <w:rsid w:val="6D035033"/>
    <w:rsid w:val="6D0B57F9"/>
    <w:rsid w:val="6D351CD7"/>
    <w:rsid w:val="6E2508AE"/>
    <w:rsid w:val="6EA743BC"/>
    <w:rsid w:val="6F03527C"/>
    <w:rsid w:val="6F3058A7"/>
    <w:rsid w:val="6F970055"/>
    <w:rsid w:val="6F9B6911"/>
    <w:rsid w:val="6FCA3904"/>
    <w:rsid w:val="6FE96B55"/>
    <w:rsid w:val="70357BF9"/>
    <w:rsid w:val="70CE0C7B"/>
    <w:rsid w:val="70DD0956"/>
    <w:rsid w:val="70DF077D"/>
    <w:rsid w:val="71096990"/>
    <w:rsid w:val="71422DE6"/>
    <w:rsid w:val="71AC78D7"/>
    <w:rsid w:val="72AA6C5E"/>
    <w:rsid w:val="72AF381E"/>
    <w:rsid w:val="72CB51FC"/>
    <w:rsid w:val="73084AF8"/>
    <w:rsid w:val="732753CB"/>
    <w:rsid w:val="736773FA"/>
    <w:rsid w:val="737273E4"/>
    <w:rsid w:val="73A330CC"/>
    <w:rsid w:val="73E616B2"/>
    <w:rsid w:val="74011833"/>
    <w:rsid w:val="743E2DF5"/>
    <w:rsid w:val="74430995"/>
    <w:rsid w:val="74635EC4"/>
    <w:rsid w:val="751D6BC7"/>
    <w:rsid w:val="752C70F1"/>
    <w:rsid w:val="75487C16"/>
    <w:rsid w:val="755F1FA7"/>
    <w:rsid w:val="75B82733"/>
    <w:rsid w:val="760665B7"/>
    <w:rsid w:val="76211520"/>
    <w:rsid w:val="766011F5"/>
    <w:rsid w:val="76AD7DBE"/>
    <w:rsid w:val="774F7BA9"/>
    <w:rsid w:val="775D17E4"/>
    <w:rsid w:val="778537DD"/>
    <w:rsid w:val="77C458E3"/>
    <w:rsid w:val="77E138BA"/>
    <w:rsid w:val="782125E8"/>
    <w:rsid w:val="7910588B"/>
    <w:rsid w:val="793042D7"/>
    <w:rsid w:val="793366CA"/>
    <w:rsid w:val="7A4E3666"/>
    <w:rsid w:val="7A5645EA"/>
    <w:rsid w:val="7AAE2EDC"/>
    <w:rsid w:val="7BA0530E"/>
    <w:rsid w:val="7C0E12FE"/>
    <w:rsid w:val="7C741AA9"/>
    <w:rsid w:val="7C880A21"/>
    <w:rsid w:val="7CA628D3"/>
    <w:rsid w:val="7D115AE3"/>
    <w:rsid w:val="7D337BBA"/>
    <w:rsid w:val="7D367719"/>
    <w:rsid w:val="7DC57527"/>
    <w:rsid w:val="7DE62533"/>
    <w:rsid w:val="7E007DA2"/>
    <w:rsid w:val="7E0B1F99"/>
    <w:rsid w:val="7E4436FD"/>
    <w:rsid w:val="7E6579A5"/>
    <w:rsid w:val="7EB7181E"/>
    <w:rsid w:val="7F6A10A5"/>
    <w:rsid w:val="7F767A14"/>
    <w:rsid w:val="7FE9630A"/>
    <w:rsid w:val="7FFE26F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260" w:after="260" w:line="415" w:lineRule="auto"/>
      <w:outlineLvl w:val="2"/>
    </w:pPr>
    <w:rPr>
      <w:b/>
      <w:sz w:val="32"/>
      <w:szCs w:val="20"/>
    </w:rPr>
  </w:style>
  <w:style w:type="paragraph" w:styleId="3">
    <w:name w:val="heading 4"/>
    <w:basedOn w:val="1"/>
    <w:next w:val="1"/>
    <w:semiHidden/>
    <w:unhideWhenUsed/>
    <w:qFormat/>
    <w:uiPriority w:val="0"/>
    <w:pPr>
      <w:keepNext/>
      <w:keepLines/>
      <w:spacing w:before="280" w:after="290" w:line="372" w:lineRule="auto"/>
      <w:outlineLvl w:val="3"/>
    </w:pPr>
    <w:rPr>
      <w:rFonts w:ascii="Arial" w:hAnsi="Arial" w:eastAsia="黑体"/>
      <w:b/>
      <w:sz w:val="28"/>
    </w:rPr>
  </w:style>
  <w:style w:type="paragraph" w:styleId="4">
    <w:name w:val="heading 6"/>
    <w:basedOn w:val="1"/>
    <w:next w:val="1"/>
    <w:semiHidden/>
    <w:unhideWhenUsed/>
    <w:qFormat/>
    <w:uiPriority w:val="9"/>
    <w:pPr>
      <w:keepNext/>
      <w:keepLines/>
      <w:numPr>
        <w:ilvl w:val="5"/>
        <w:numId w:val="1"/>
      </w:numPr>
      <w:tabs>
        <w:tab w:val="left" w:pos="360"/>
      </w:tabs>
      <w:spacing w:beforeLines="50" w:afterLines="30"/>
      <w:ind w:left="0" w:firstLine="0"/>
      <w:jc w:val="center"/>
      <w:outlineLvl w:val="5"/>
    </w:pPr>
    <w:rPr>
      <w:rFonts w:ascii="Times New Roman" w:hAnsi="Times New Roman" w:eastAsia="Times New Roman" w:cs="Times New Roman"/>
      <w:bCs/>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after="120"/>
    </w:pPr>
    <w:rPr>
      <w:rFonts w:ascii="Calibri" w:hAnsi="Calibri"/>
      <w:kern w:val="0"/>
      <w:sz w:val="20"/>
    </w:rPr>
  </w:style>
  <w:style w:type="paragraph" w:styleId="6">
    <w:name w:val="Body Text Indent"/>
    <w:basedOn w:val="1"/>
    <w:next w:val="7"/>
    <w:qFormat/>
    <w:uiPriority w:val="0"/>
    <w:pPr>
      <w:autoSpaceDE w:val="0"/>
      <w:autoSpaceDN w:val="0"/>
      <w:adjustRightInd w:val="0"/>
      <w:ind w:firstLine="560" w:firstLineChars="200"/>
      <w:jc w:val="left"/>
    </w:pPr>
    <w:rPr>
      <w:rFonts w:ascii="Times New Roman" w:hAnsi="Times New Roman" w:eastAsia="仿宋_GB2312"/>
      <w:sz w:val="28"/>
      <w:szCs w:val="28"/>
      <w:lang w:val="zh-CN"/>
    </w:rPr>
  </w:style>
  <w:style w:type="paragraph" w:styleId="7">
    <w:name w:val="envelope return"/>
    <w:basedOn w:val="1"/>
    <w:qFormat/>
    <w:uiPriority w:val="0"/>
    <w:pPr>
      <w:snapToGrid w:val="0"/>
      <w:spacing w:line="360" w:lineRule="auto"/>
      <w:ind w:firstLine="200" w:firstLineChars="200"/>
    </w:pPr>
    <w:rPr>
      <w:rFonts w:ascii="Arial" w:hAnsi="Arial" w:cs="Arial"/>
      <w:sz w:val="24"/>
      <w:szCs w:val="24"/>
    </w:rPr>
  </w:style>
  <w:style w:type="paragraph" w:styleId="8">
    <w:name w:val="Plain Text"/>
    <w:basedOn w:val="1"/>
    <w:next w:val="1"/>
    <w:qFormat/>
    <w:uiPriority w:val="99"/>
    <w:pPr>
      <w:spacing w:line="312" w:lineRule="atLeast"/>
      <w:textAlignment w:val="baseline"/>
    </w:pPr>
    <w:rPr>
      <w:rFonts w:ascii="宋体" w:hAnsi="Courier New"/>
      <w:szCs w:val="20"/>
    </w:rPr>
  </w:style>
  <w:style w:type="paragraph" w:styleId="9">
    <w:name w:val="Balloon Text"/>
    <w:basedOn w:val="1"/>
    <w:link w:val="33"/>
    <w:semiHidden/>
    <w:unhideWhenUsed/>
    <w:qFormat/>
    <w:uiPriority w:val="99"/>
    <w:rPr>
      <w:sz w:val="18"/>
      <w:szCs w:val="18"/>
    </w:rPr>
  </w:style>
  <w:style w:type="paragraph" w:styleId="10">
    <w:name w:val="footer"/>
    <w:basedOn w:val="1"/>
    <w:link w:val="31"/>
    <w:unhideWhenUsed/>
    <w:qFormat/>
    <w:uiPriority w:val="99"/>
    <w:pPr>
      <w:tabs>
        <w:tab w:val="center" w:pos="4153"/>
        <w:tab w:val="right" w:pos="8306"/>
      </w:tabs>
      <w:snapToGrid w:val="0"/>
      <w:jc w:val="left"/>
    </w:pPr>
    <w:rPr>
      <w:sz w:val="18"/>
      <w:szCs w:val="18"/>
    </w:rPr>
  </w:style>
  <w:style w:type="paragraph" w:styleId="11">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kern w:val="0"/>
      <w:sz w:val="20"/>
    </w:rPr>
  </w:style>
  <w:style w:type="paragraph" w:styleId="14">
    <w:name w:val="Normal (Web)"/>
    <w:basedOn w:val="1"/>
    <w:semiHidden/>
    <w:unhideWhenUsed/>
    <w:qFormat/>
    <w:uiPriority w:val="99"/>
    <w:pPr>
      <w:spacing w:beforeAutospacing="1" w:afterAutospacing="1"/>
      <w:jc w:val="left"/>
    </w:pPr>
    <w:rPr>
      <w:rFonts w:cs="Times New Roman"/>
      <w:kern w:val="0"/>
      <w:sz w:val="24"/>
    </w:rPr>
  </w:style>
  <w:style w:type="paragraph" w:styleId="15">
    <w:name w:val="Title"/>
    <w:basedOn w:val="1"/>
    <w:next w:val="1"/>
    <w:qFormat/>
    <w:uiPriority w:val="99"/>
    <w:pPr>
      <w:adjustRightInd w:val="0"/>
      <w:spacing w:before="240" w:after="60" w:line="420" w:lineRule="atLeast"/>
      <w:jc w:val="center"/>
      <w:textAlignment w:val="baseline"/>
      <w:outlineLvl w:val="0"/>
    </w:pPr>
    <w:rPr>
      <w:rFonts w:ascii="Arial" w:hAnsi="Arial"/>
      <w:b/>
      <w:kern w:val="0"/>
      <w:sz w:val="32"/>
      <w:szCs w:val="20"/>
    </w:rPr>
  </w:style>
  <w:style w:type="paragraph" w:styleId="16">
    <w:name w:val="Body Text First Indent 2"/>
    <w:basedOn w:val="6"/>
    <w:next w:val="1"/>
    <w:qFormat/>
    <w:uiPriority w:val="0"/>
    <w:pPr>
      <w:spacing w:before="156" w:beforeLines="50" w:after="156" w:afterLines="50" w:line="360" w:lineRule="auto"/>
      <w:ind w:firstLine="420"/>
    </w:pPr>
    <w:rPr>
      <w:sz w:val="24"/>
      <w:szCs w:val="24"/>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bCs/>
    </w:rPr>
  </w:style>
  <w:style w:type="character" w:styleId="21">
    <w:name w:val="FollowedHyperlink"/>
    <w:basedOn w:val="19"/>
    <w:semiHidden/>
    <w:unhideWhenUsed/>
    <w:qFormat/>
    <w:uiPriority w:val="99"/>
    <w:rPr>
      <w:color w:val="000000"/>
      <w:u w:val="none"/>
    </w:rPr>
  </w:style>
  <w:style w:type="character" w:styleId="22">
    <w:name w:val="HTML Definition"/>
    <w:basedOn w:val="19"/>
    <w:semiHidden/>
    <w:unhideWhenUsed/>
    <w:qFormat/>
    <w:uiPriority w:val="99"/>
    <w:rPr>
      <w:i/>
      <w:iCs/>
    </w:rPr>
  </w:style>
  <w:style w:type="character" w:styleId="23">
    <w:name w:val="Hyperlink"/>
    <w:basedOn w:val="19"/>
    <w:semiHidden/>
    <w:unhideWhenUsed/>
    <w:qFormat/>
    <w:uiPriority w:val="99"/>
    <w:rPr>
      <w:color w:val="000000"/>
      <w:u w:val="none"/>
    </w:rPr>
  </w:style>
  <w:style w:type="character" w:styleId="24">
    <w:name w:val="HTML Code"/>
    <w:basedOn w:val="19"/>
    <w:semiHidden/>
    <w:unhideWhenUsed/>
    <w:qFormat/>
    <w:uiPriority w:val="99"/>
    <w:rPr>
      <w:rFonts w:ascii="Consolas" w:hAnsi="Consolas" w:eastAsia="Consolas" w:cs="Consolas"/>
      <w:color w:val="C7254E"/>
      <w:sz w:val="21"/>
      <w:szCs w:val="21"/>
      <w:bdr w:val="single" w:color="CCCCCC" w:sz="6" w:space="0"/>
      <w:shd w:val="clear" w:color="auto" w:fill="F9F2F4"/>
    </w:rPr>
  </w:style>
  <w:style w:type="character" w:styleId="25">
    <w:name w:val="HTML Cite"/>
    <w:basedOn w:val="19"/>
    <w:semiHidden/>
    <w:unhideWhenUsed/>
    <w:qFormat/>
    <w:uiPriority w:val="99"/>
  </w:style>
  <w:style w:type="character" w:styleId="26">
    <w:name w:val="HTML Keyboard"/>
    <w:basedOn w:val="19"/>
    <w:semiHidden/>
    <w:unhideWhenUsed/>
    <w:qFormat/>
    <w:uiPriority w:val="99"/>
    <w:rPr>
      <w:rFonts w:hint="default" w:ascii="Consolas" w:hAnsi="Consolas" w:eastAsia="Consolas" w:cs="Consolas"/>
      <w:color w:val="FFFFFF"/>
      <w:sz w:val="21"/>
      <w:szCs w:val="21"/>
      <w:shd w:val="clear" w:color="auto" w:fill="333333"/>
    </w:rPr>
  </w:style>
  <w:style w:type="character" w:styleId="27">
    <w:name w:val="HTML Sample"/>
    <w:basedOn w:val="19"/>
    <w:semiHidden/>
    <w:unhideWhenUsed/>
    <w:qFormat/>
    <w:uiPriority w:val="99"/>
    <w:rPr>
      <w:rFonts w:hint="default" w:ascii="Consolas" w:hAnsi="Consolas" w:eastAsia="Consolas" w:cs="Consolas"/>
      <w:sz w:val="21"/>
      <w:szCs w:val="21"/>
    </w:rPr>
  </w:style>
  <w:style w:type="paragraph" w:customStyle="1" w:styleId="28">
    <w:name w:val="Default"/>
    <w:next w:val="29"/>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9">
    <w:name w:val="大标题"/>
    <w:basedOn w:val="15"/>
    <w:next w:val="16"/>
    <w:qFormat/>
    <w:uiPriority w:val="0"/>
    <w:pPr>
      <w:spacing w:line="360" w:lineRule="auto"/>
      <w:ind w:firstLine="200" w:firstLineChars="200"/>
    </w:pPr>
    <w:rPr>
      <w:rFonts w:ascii="宋体" w:hAnsi="宋体"/>
    </w:rPr>
  </w:style>
  <w:style w:type="character" w:customStyle="1" w:styleId="30">
    <w:name w:val="页眉 字符"/>
    <w:basedOn w:val="19"/>
    <w:link w:val="11"/>
    <w:qFormat/>
    <w:uiPriority w:val="99"/>
    <w:rPr>
      <w:sz w:val="18"/>
      <w:szCs w:val="18"/>
    </w:rPr>
  </w:style>
  <w:style w:type="character" w:customStyle="1" w:styleId="31">
    <w:name w:val="页脚 字符"/>
    <w:basedOn w:val="19"/>
    <w:link w:val="10"/>
    <w:qFormat/>
    <w:uiPriority w:val="99"/>
    <w:rPr>
      <w:sz w:val="18"/>
      <w:szCs w:val="18"/>
    </w:rPr>
  </w:style>
  <w:style w:type="paragraph" w:styleId="32">
    <w:name w:val="List Paragraph"/>
    <w:basedOn w:val="1"/>
    <w:qFormat/>
    <w:uiPriority w:val="34"/>
    <w:pPr>
      <w:ind w:firstLine="420" w:firstLineChars="200"/>
    </w:pPr>
  </w:style>
  <w:style w:type="character" w:customStyle="1" w:styleId="33">
    <w:name w:val="批注框文本 字符"/>
    <w:basedOn w:val="19"/>
    <w:link w:val="9"/>
    <w:semiHidden/>
    <w:qFormat/>
    <w:uiPriority w:val="99"/>
    <w:rPr>
      <w:sz w:val="18"/>
      <w:szCs w:val="18"/>
    </w:rPr>
  </w:style>
  <w:style w:type="character" w:customStyle="1" w:styleId="34">
    <w:name w:val="label4"/>
    <w:basedOn w:val="19"/>
    <w:qFormat/>
    <w:uiPriority w:val="0"/>
  </w:style>
  <w:style w:type="character" w:customStyle="1" w:styleId="35">
    <w:name w:val="layui-this"/>
    <w:basedOn w:val="19"/>
    <w:qFormat/>
    <w:uiPriority w:val="0"/>
    <w:rPr>
      <w:bdr w:val="single" w:color="EEEEEE" w:sz="6" w:space="0"/>
      <w:shd w:val="clear" w:color="auto" w:fill="FFFFFF"/>
    </w:rPr>
  </w:style>
  <w:style w:type="character" w:customStyle="1" w:styleId="36">
    <w:name w:val="first-child"/>
    <w:basedOn w:val="19"/>
    <w:qFormat/>
    <w:uiPriority w:val="0"/>
  </w:style>
  <w:style w:type="paragraph" w:customStyle="1" w:styleId="37">
    <w:name w:val="Body text|1"/>
    <w:basedOn w:val="1"/>
    <w:qFormat/>
    <w:uiPriority w:val="0"/>
    <w:pPr>
      <w:spacing w:after="230"/>
    </w:pPr>
    <w:rPr>
      <w:rFonts w:ascii="宋体" w:hAnsi="宋体" w:eastAsia="宋体" w:cs="宋体"/>
      <w:sz w:val="28"/>
      <w:szCs w:val="28"/>
      <w:lang w:val="zh-TW" w:eastAsia="zh-TW" w:bidi="zh-TW"/>
    </w:rPr>
  </w:style>
  <w:style w:type="character" w:customStyle="1" w:styleId="38">
    <w:name w:val="label"/>
    <w:basedOn w:val="19"/>
    <w:qFormat/>
    <w:uiPriority w:val="0"/>
  </w:style>
  <w:style w:type="paragraph" w:customStyle="1" w:styleId="39">
    <w:name w:val="！正文"/>
    <w:basedOn w:val="1"/>
    <w:qFormat/>
    <w:uiPriority w:val="0"/>
    <w:pPr>
      <w:spacing w:line="360" w:lineRule="auto"/>
      <w:ind w:firstLine="200" w:firstLineChars="200"/>
    </w:pPr>
    <w:rPr>
      <w:rFonts w:ascii="Times New Roman" w:hAnsi="Times New Roman" w:eastAsia="宋体" w:cs="Times New Roman"/>
      <w:sz w:val="24"/>
    </w:rPr>
  </w:style>
  <w:style w:type="paragraph" w:customStyle="1" w:styleId="40">
    <w:name w:val="正文表格"/>
    <w:basedOn w:val="1"/>
    <w:qFormat/>
    <w:uiPriority w:val="0"/>
    <w:pPr>
      <w:adjustRightInd w:val="0"/>
      <w:spacing w:line="360" w:lineRule="auto"/>
      <w:jc w:val="center"/>
    </w:pPr>
    <w:rPr>
      <w:rFonts w:ascii="Times New Roman" w:hAnsi="Times New Roman" w:eastAsia="宋体" w:cs="Times New Roman"/>
      <w:szCs w:val="24"/>
    </w:rPr>
  </w:style>
  <w:style w:type="paragraph" w:customStyle="1" w:styleId="41">
    <w:name w:val="表格"/>
    <w:qFormat/>
    <w:uiPriority w:val="0"/>
    <w:pPr>
      <w:adjustRightInd w:val="0"/>
      <w:snapToGrid w:val="0"/>
      <w:spacing w:line="400" w:lineRule="exact"/>
      <w:jc w:val="center"/>
    </w:pPr>
    <w:rPr>
      <w:rFonts w:ascii="宋体" w:hAnsi="Times New Roman" w:eastAsia="宋体" w:cs="Times New Roman"/>
      <w:color w:val="000000"/>
      <w:sz w:val="24"/>
      <w:lang w:val="en-US" w:eastAsia="zh-CN" w:bidi="ar-SA"/>
    </w:rPr>
  </w:style>
  <w:style w:type="paragraph" w:customStyle="1" w:styleId="42">
    <w:name w:val="+正文"/>
    <w:basedOn w:val="1"/>
    <w:qFormat/>
    <w:uiPriority w:val="0"/>
    <w:pPr>
      <w:spacing w:line="360" w:lineRule="auto"/>
      <w:ind w:firstLine="200" w:firstLineChars="200"/>
      <w:jc w:val="left"/>
    </w:pPr>
    <w:rPr>
      <w:rFonts w:ascii="Times New Roman" w:hAnsi="Times New Roman"/>
      <w:sz w:val="24"/>
      <w:szCs w:val="28"/>
    </w:rPr>
  </w:style>
  <w:style w:type="paragraph" w:customStyle="1" w:styleId="43">
    <w:name w:val="图片正文"/>
    <w:basedOn w:val="1"/>
    <w:next w:val="1"/>
    <w:qFormat/>
    <w:uiPriority w:val="0"/>
    <w:pPr>
      <w:tabs>
        <w:tab w:val="left" w:pos="-227"/>
        <w:tab w:val="left" w:pos="423"/>
      </w:tabs>
      <w:spacing w:line="300" w:lineRule="auto"/>
      <w:jc w:val="center"/>
    </w:pPr>
    <w:rPr>
      <w:rFonts w:ascii="Times New Roman" w:hAnsi="Times New Roman"/>
    </w:rPr>
  </w:style>
  <w:style w:type="paragraph" w:customStyle="1" w:styleId="44">
    <w:name w:val="表格内容"/>
    <w:basedOn w:val="1"/>
    <w:qFormat/>
    <w:uiPriority w:val="0"/>
    <w:pPr>
      <w:widowControl/>
      <w:overflowPunct w:val="0"/>
      <w:autoSpaceDE w:val="0"/>
      <w:autoSpaceDN w:val="0"/>
      <w:adjustRightInd w:val="0"/>
      <w:jc w:val="center"/>
      <w:textAlignment w:val="baseline"/>
    </w:pPr>
    <w:rPr>
      <w:rFonts w:ascii="Times New Roman" w:hAnsi="Times New Roman"/>
      <w:kern w:val="0"/>
      <w:szCs w:val="20"/>
    </w:rPr>
  </w:style>
  <w:style w:type="character" w:customStyle="1" w:styleId="45">
    <w:name w:val="flatpickr-weekday"/>
    <w:basedOn w:val="19"/>
    <w:qFormat/>
    <w:uiPriority w:val="0"/>
    <w:rPr>
      <w:b/>
      <w:bCs/>
      <w:sz w:val="21"/>
      <w:szCs w:val="21"/>
    </w:rPr>
  </w:style>
  <w:style w:type="character" w:customStyle="1" w:styleId="46">
    <w:name w:val="flatpickr-day"/>
    <w:basedOn w:val="19"/>
    <w:qFormat/>
    <w:uiPriority w:val="0"/>
  </w:style>
  <w:style w:type="paragraph" w:customStyle="1" w:styleId="47">
    <w:name w:val="样式1"/>
    <w:basedOn w:val="1"/>
    <w:qFormat/>
    <w:uiPriority w:val="0"/>
    <w:pPr>
      <w:widowControl/>
      <w:jc w:val="center"/>
    </w:pPr>
    <w:rPr>
      <w:rFonts w:ascii="宋体" w:cs="Arial"/>
      <w:bCs/>
      <w:kern w:val="0"/>
      <w:sz w:val="24"/>
      <w:u w:val="single"/>
    </w:rPr>
  </w:style>
  <w:style w:type="character" w:customStyle="1" w:styleId="48">
    <w:name w:val="flatpickr-weekday2"/>
    <w:basedOn w:val="19"/>
    <w:qFormat/>
    <w:uiPriority w:val="0"/>
    <w:rPr>
      <w:b/>
      <w:bCs/>
      <w:sz w:val="21"/>
      <w:szCs w:val="21"/>
    </w:rPr>
  </w:style>
  <w:style w:type="character" w:customStyle="1" w:styleId="49">
    <w:name w:val="flatpickr-day2"/>
    <w:basedOn w:val="19"/>
    <w:qFormat/>
    <w:uiPriority w:val="0"/>
  </w:style>
  <w:style w:type="character" w:customStyle="1" w:styleId="50">
    <w:name w:val="font21"/>
    <w:basedOn w:val="19"/>
    <w:qFormat/>
    <w:uiPriority w:val="0"/>
    <w:rPr>
      <w:rFonts w:hint="eastAsia" w:ascii="宋体" w:hAnsi="宋体" w:eastAsia="宋体" w:cs="宋体"/>
      <w:color w:val="000000"/>
      <w:sz w:val="44"/>
      <w:szCs w:val="44"/>
      <w:u w:val="none"/>
    </w:rPr>
  </w:style>
  <w:style w:type="character" w:customStyle="1" w:styleId="51">
    <w:name w:val="font31"/>
    <w:basedOn w:val="19"/>
    <w:qFormat/>
    <w:uiPriority w:val="0"/>
    <w:rPr>
      <w:rFonts w:hint="eastAsia" w:ascii="宋体" w:hAnsi="宋体" w:eastAsia="宋体" w:cs="宋体"/>
      <w:b/>
      <w:bCs/>
      <w:color w:val="000000"/>
      <w:sz w:val="44"/>
      <w:szCs w:val="4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1099</Words>
  <Characters>1168</Characters>
  <Lines>6</Lines>
  <Paragraphs>1</Paragraphs>
  <TotalTime>6</TotalTime>
  <ScaleCrop>false</ScaleCrop>
  <LinksUpToDate>false</LinksUpToDate>
  <CharactersWithSpaces>1170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2020-11-23T11:33:00Z</dcterms:created>
  <dc:creator>55411</dc:creator>
  <cp:lastModifiedBy>一一</cp:lastModifiedBy>
  <cp:lastPrinted>2025-04-01T08:29:00Z</cp:lastPrinted>
  <dcterms:modified xsi:type="dcterms:W3CDTF">2026-08-11T08:11:35Z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4A0932D1E70044F1BD4E24A00DC58432_13</vt:lpwstr>
  </property>
  <property fmtid="{D5CDD505-2E9C-101B-9397-08002B2CF9AE}" pid="4" name="KSOTemplateDocerSaveRecord">
    <vt:lpwstr>eyJoZGlkIjoiNjdjODIwYzUxZDY1YjRhOWRiZGQwODI2YjkxMDg5MDkiLCJ1c2VySWQiOiI1OTIxMTQ3MDkifQ==</vt:lpwstr>
  </property>
</Properties>
</file>