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8589D3">
      <w:pPr>
        <w:pStyle w:val="13"/>
        <w:rPr>
          <w:rFonts w:ascii="仿宋_GB2312" w:hAnsi="仿宋_GB2312" w:eastAsia="仿宋_GB2312" w:cs="仿宋_GB2312"/>
          <w:color w:val="auto"/>
        </w:rPr>
      </w:pPr>
    </w:p>
    <w:p w14:paraId="135D6026">
      <w:pPr>
        <w:widowControl/>
        <w:spacing w:line="360" w:lineRule="auto"/>
        <w:jc w:val="center"/>
        <w:rPr>
          <w:rFonts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</w:pPr>
    </w:p>
    <w:p w14:paraId="4B1BF5BD">
      <w:pPr>
        <w:widowControl/>
        <w:spacing w:line="360" w:lineRule="auto"/>
        <w:jc w:val="center"/>
        <w:rPr>
          <w:rFonts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</w:pPr>
    </w:p>
    <w:p w14:paraId="78E3F5EF">
      <w:pPr>
        <w:widowControl/>
        <w:spacing w:line="360" w:lineRule="auto"/>
        <w:jc w:val="center"/>
        <w:rPr>
          <w:rFonts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  <w:t>龙海路（和兴路——骏山路）新建给水管道工程选定桩基础</w:t>
      </w:r>
      <w:r>
        <w:rPr>
          <w:rFonts w:hint="eastAsia" w:ascii="仿宋_GB2312" w:hAnsi="仿宋_GB2312" w:eastAsia="仿宋_GB2312" w:cs="仿宋_GB2312"/>
          <w:b/>
          <w:bCs/>
          <w:kern w:val="0"/>
          <w:sz w:val="44"/>
          <w:szCs w:val="44"/>
          <w:lang w:val="en-US" w:eastAsia="zh-CN" w:bidi="ar"/>
        </w:rPr>
        <w:t>分包</w:t>
      </w:r>
      <w:r>
        <w:rPr>
          <w:rFonts w:hint="eastAsia"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  <w:t>供应商</w:t>
      </w:r>
    </w:p>
    <w:p w14:paraId="735FAFF1">
      <w:pPr>
        <w:widowControl/>
        <w:spacing w:line="360" w:lineRule="auto"/>
        <w:jc w:val="center"/>
        <w:rPr>
          <w:rFonts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  <w:t>预算征集</w:t>
      </w:r>
    </w:p>
    <w:p w14:paraId="0D11060E">
      <w:pPr>
        <w:spacing w:line="360" w:lineRule="auto"/>
        <w:rPr>
          <w:rFonts w:ascii="仿宋_GB2312" w:hAnsi="仿宋_GB2312" w:eastAsia="仿宋_GB2312" w:cs="仿宋_GB2312"/>
          <w:sz w:val="32"/>
        </w:rPr>
      </w:pPr>
    </w:p>
    <w:p w14:paraId="71CF1D23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28"/>
          <w:szCs w:val="28"/>
        </w:rPr>
      </w:pPr>
      <w:r>
        <w:rPr>
          <w:color w:val="auto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1481455</wp:posOffset>
            </wp:positionH>
            <wp:positionV relativeFrom="paragraph">
              <wp:posOffset>311150</wp:posOffset>
            </wp:positionV>
            <wp:extent cx="2440305" cy="1828165"/>
            <wp:effectExtent l="0" t="0" r="0" b="635"/>
            <wp:wrapSquare wrapText="bothSides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40305" cy="182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</w:t>
      </w:r>
    </w:p>
    <w:p w14:paraId="0EAC583D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28"/>
          <w:szCs w:val="28"/>
        </w:rPr>
      </w:pPr>
    </w:p>
    <w:p w14:paraId="2DE7EBB8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28"/>
          <w:szCs w:val="28"/>
        </w:rPr>
      </w:pPr>
    </w:p>
    <w:p w14:paraId="339F453D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1653540</wp:posOffset>
            </wp:positionH>
            <wp:positionV relativeFrom="paragraph">
              <wp:posOffset>495300</wp:posOffset>
            </wp:positionV>
            <wp:extent cx="1887220" cy="1650365"/>
            <wp:effectExtent l="0" t="0" r="0" b="6985"/>
            <wp:wrapSquare wrapText="bothSides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87220" cy="1650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</w:p>
    <w:p w14:paraId="0457363B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677C7FB4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61104341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775FB395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37F02B1D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48F2F833">
      <w:pPr>
        <w:widowControl/>
        <w:spacing w:line="360" w:lineRule="auto"/>
        <w:jc w:val="center"/>
        <w:rPr>
          <w:rFonts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征集单位：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bidi="ar"/>
        </w:rPr>
        <w:t>威海市水务集团有限公司</w:t>
      </w:r>
    </w:p>
    <w:p w14:paraId="336F6161">
      <w:pPr>
        <w:pStyle w:val="6"/>
        <w:adjustRightInd w:val="0"/>
        <w:snapToGrid w:val="0"/>
        <w:spacing w:line="360" w:lineRule="auto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2026年</w:t>
      </w:r>
      <w:r>
        <w:rPr>
          <w:rFonts w:ascii="仿宋_GB2312" w:hAnsi="仿宋_GB2312" w:eastAsia="仿宋_GB2312" w:cs="仿宋_GB2312"/>
          <w:sz w:val="32"/>
          <w:szCs w:val="32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</w:p>
    <w:p w14:paraId="7ABF1532">
      <w:pPr>
        <w:widowControl/>
        <w:jc w:val="center"/>
        <w:rPr>
          <w:rFonts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</w:pPr>
    </w:p>
    <w:p w14:paraId="6CCEFC65">
      <w:pPr>
        <w:widowControl/>
        <w:jc w:val="center"/>
        <w:rPr>
          <w:rFonts w:ascii="仿宋_GB2312" w:hAnsi="仿宋_GB2312" w:eastAsia="仿宋_GB2312" w:cs="仿宋_GB2312"/>
          <w:kern w:val="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  <w:t>第一部分 预算征集公告</w:t>
      </w:r>
    </w:p>
    <w:p w14:paraId="2C15DB13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一、项目名称</w:t>
      </w:r>
    </w:p>
    <w:p w14:paraId="13C81652">
      <w:pPr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龙海路（和兴路——骏山路）新建给水管道工程选定桩基础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分包</w:t>
      </w:r>
      <w:r>
        <w:rPr>
          <w:rFonts w:hint="eastAsia" w:ascii="仿宋_GB2312" w:eastAsia="仿宋_GB2312"/>
          <w:sz w:val="28"/>
          <w:szCs w:val="28"/>
        </w:rPr>
        <w:t>供应商</w:t>
      </w:r>
    </w:p>
    <w:p w14:paraId="672F96B3">
      <w:pPr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二、项目基本情况</w:t>
      </w:r>
    </w:p>
    <w:p w14:paraId="5344A889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1、项目编号：SWYS-JPS2026-001</w:t>
      </w:r>
    </w:p>
    <w:p w14:paraId="17D789BA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2、项目概况：现公开征集</w:t>
      </w:r>
      <w:r>
        <w:rPr>
          <w:rFonts w:hint="eastAsia" w:ascii="仿宋_GB2312" w:hAnsi="仿宋_GB2312" w:eastAsia="仿宋_GB2312" w:cs="仿宋_GB2312"/>
          <w:bCs/>
          <w:kern w:val="0"/>
          <w:sz w:val="28"/>
          <w:szCs w:val="28"/>
          <w:lang w:bidi="ar"/>
        </w:rPr>
        <w:t>威海市水务集团有限公司及权属公司</w:t>
      </w:r>
      <w:r>
        <w:rPr>
          <w:rFonts w:hint="eastAsia" w:ascii="仿宋_GB2312" w:eastAsia="仿宋_GB2312"/>
          <w:sz w:val="28"/>
          <w:szCs w:val="28"/>
        </w:rPr>
        <w:t>桩基础施工的预算价格，详见报价函中清单。本次预算征集是本项目采购工作的初步安排，具体项目采购情况以后续相关采购公告和采购文件为准。</w:t>
      </w:r>
    </w:p>
    <w:p w14:paraId="0533C40E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3、征集范围：完成该工程施工的全部工作及与合同有关的所有内容，具体详见报价函中清单。</w:t>
      </w:r>
    </w:p>
    <w:p w14:paraId="474D0832">
      <w:pPr>
        <w:ind w:left="700" w:leftChars="200" w:hanging="280" w:hangingChars="1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三、预算征集时间、地点及方式</w:t>
      </w:r>
    </w:p>
    <w:p w14:paraId="7F709D54">
      <w:pPr>
        <w:ind w:left="-1" w:leftChars="0"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1、征集时间：2026年0</w:t>
      </w:r>
      <w:r>
        <w:rPr>
          <w:rFonts w:ascii="仿宋_GB2312" w:eastAsia="仿宋_GB2312"/>
          <w:sz w:val="28"/>
          <w:szCs w:val="28"/>
        </w:rPr>
        <w:t>7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13</w:t>
      </w:r>
      <w:r>
        <w:rPr>
          <w:rFonts w:hint="eastAsia" w:ascii="仿宋_GB2312" w:eastAsia="仿宋_GB2312"/>
          <w:sz w:val="28"/>
          <w:szCs w:val="28"/>
        </w:rPr>
        <w:t>日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17</w:t>
      </w:r>
      <w:r>
        <w:rPr>
          <w:rFonts w:hint="eastAsia" w:ascii="仿宋_GB2312" w:eastAsia="仿宋_GB2312"/>
          <w:sz w:val="28"/>
          <w:szCs w:val="28"/>
        </w:rPr>
        <w:t>时00分至</w:t>
      </w: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>2026年0</w:t>
      </w:r>
      <w:r>
        <w:rPr>
          <w:rFonts w:ascii="仿宋_GB2312" w:eastAsia="仿宋_GB2312"/>
          <w:sz w:val="28"/>
          <w:szCs w:val="28"/>
        </w:rPr>
        <w:t>7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20</w:t>
      </w:r>
      <w:r>
        <w:rPr>
          <w:rFonts w:hint="eastAsia" w:ascii="仿宋_GB2312" w:eastAsia="仿宋_GB2312"/>
          <w:sz w:val="28"/>
          <w:szCs w:val="28"/>
        </w:rPr>
        <w:t>日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17</w:t>
      </w:r>
      <w:r>
        <w:rPr>
          <w:rFonts w:hint="eastAsia" w:ascii="仿宋_GB2312" w:eastAsia="仿宋_GB2312"/>
          <w:sz w:val="28"/>
          <w:szCs w:val="28"/>
        </w:rPr>
        <w:t>时00分（北京时间）。</w:t>
      </w:r>
    </w:p>
    <w:p w14:paraId="6156842C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2、获取地址：登录“威海市水务集团官网”首页上方“信息公开”左侧“重要公告”中“招标采购”模块。(网址：http://www.wh-swjt.com/index/)</w:t>
      </w:r>
    </w:p>
    <w:p w14:paraId="17002717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3、报价函需加盖公章及负责人签字并附相关资质证明，发至电子邮箱。采购人承诺不会将征集的报价函透漏给第三方。</w:t>
      </w:r>
    </w:p>
    <w:p w14:paraId="74708882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4、技术要求如有疑问，整理并加盖公章，发至电子邮箱。</w:t>
      </w:r>
    </w:p>
    <w:p w14:paraId="400569C7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5、电子邮箱：</w:t>
      </w:r>
      <w:r>
        <w:fldChar w:fldCharType="begin"/>
      </w:r>
      <w:r>
        <w:instrText xml:space="preserve"> HYPERLINK "mailto:156858620@qq.com。" </w:instrText>
      </w:r>
      <w:r>
        <w:fldChar w:fldCharType="separate"/>
      </w:r>
      <w:r>
        <w:rPr>
          <w:rFonts w:hint="eastAsia"/>
        </w:rPr>
        <w:t xml:space="preserve"> </w:t>
      </w:r>
      <w:r>
        <w:rPr>
          <w:rStyle w:val="9"/>
          <w:rFonts w:hint="default" w:ascii="仿宋_GB2312" w:eastAsia="仿宋_GB2312"/>
          <w:sz w:val="28"/>
          <w:szCs w:val="28"/>
        </w:rPr>
        <w:t>whswzbb123@163.com。</w:t>
      </w:r>
      <w:r>
        <w:rPr>
          <w:rStyle w:val="9"/>
          <w:rFonts w:hint="default" w:ascii="仿宋_GB2312" w:eastAsia="仿宋_GB2312"/>
          <w:sz w:val="28"/>
          <w:szCs w:val="28"/>
        </w:rPr>
        <w:fldChar w:fldCharType="end"/>
      </w:r>
    </w:p>
    <w:p w14:paraId="53AE8413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四、发布公告媒介</w:t>
      </w:r>
    </w:p>
    <w:p w14:paraId="2F6F22DC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威海市水务集团官网（http://www.wh-swjt.com/index）。</w:t>
      </w:r>
    </w:p>
    <w:p w14:paraId="13034B87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五、联系方式</w:t>
      </w:r>
    </w:p>
    <w:p w14:paraId="73706122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采购人：威海市水务集团有限公司   </w:t>
      </w:r>
    </w:p>
    <w:p w14:paraId="21ED1E82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地    址：</w:t>
      </w:r>
      <w:r>
        <w:rPr>
          <w:rFonts w:hint="eastAsia" w:ascii="仿宋_GB2312" w:hAnsi="Helvetica" w:eastAsia="仿宋_GB2312" w:cs="仿宋_GB2312"/>
          <w:color w:val="333333"/>
          <w:sz w:val="28"/>
          <w:szCs w:val="28"/>
          <w:shd w:val="clear" w:color="auto" w:fill="FFFFFF"/>
        </w:rPr>
        <w:t>威海市上海路58号</w:t>
      </w:r>
    </w:p>
    <w:p w14:paraId="13E8A837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联 系 人：张凡</w:t>
      </w:r>
    </w:p>
    <w:p w14:paraId="1013A252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联系电话：0631-5319716</w:t>
      </w:r>
    </w:p>
    <w:p w14:paraId="7FCE123F">
      <w:pPr>
        <w:ind w:firstLine="560" w:firstLineChars="200"/>
        <w:rPr>
          <w:rFonts w:ascii="仿宋_GB2312" w:eastAsia="仿宋_GB2312"/>
          <w:sz w:val="28"/>
          <w:szCs w:val="28"/>
        </w:rPr>
      </w:pPr>
    </w:p>
    <w:p w14:paraId="7D7A6934">
      <w:pPr>
        <w:widowControl/>
        <w:spacing w:line="520" w:lineRule="atLeast"/>
        <w:jc w:val="center"/>
        <w:rPr>
          <w:rFonts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</w:pPr>
      <w:r>
        <w:rPr>
          <w:rFonts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  <w:br w:type="page"/>
      </w:r>
      <w:r>
        <w:rPr>
          <w:rFonts w:hint="eastAsia"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  <w:t>第二部分 工程概况和技术要求</w:t>
      </w:r>
    </w:p>
    <w:p w14:paraId="0261A482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一、工程概况</w:t>
      </w:r>
    </w:p>
    <w:p w14:paraId="2899633C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1、工程名称：龙海路（和兴路——骏山路）新建给水管道工程</w:t>
      </w:r>
    </w:p>
    <w:p w14:paraId="1E0067A8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2、工程编号：</w:t>
      </w:r>
      <w:r>
        <w:rPr>
          <w:rFonts w:ascii="仿宋_GB2312" w:eastAsia="仿宋_GB2312"/>
          <w:sz w:val="28"/>
          <w:szCs w:val="28"/>
        </w:rPr>
        <w:t>25-34103G</w:t>
      </w:r>
      <w:r>
        <w:rPr>
          <w:rFonts w:hint="eastAsia" w:ascii="仿宋_GB2312" w:eastAsia="仿宋_GB2312"/>
          <w:sz w:val="28"/>
          <w:szCs w:val="28"/>
        </w:rPr>
        <w:t xml:space="preserve"> </w:t>
      </w:r>
    </w:p>
    <w:p w14:paraId="66BEB48D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3、工程概况：本工程位于龙海路（和兴路——骏山路）。桩基采用C80预应力高强混凝土管桩(PHC500AB100)+c,桩端采用锥形闭口型钢桩尖。总桩数16根，单桩桩长15m,桩中心距为2.0m,单桩竖向承载力特征值2</w:t>
      </w:r>
      <w:r>
        <w:rPr>
          <w:rFonts w:ascii="仿宋_GB2312" w:eastAsia="仿宋_GB2312"/>
          <w:sz w:val="28"/>
          <w:szCs w:val="28"/>
        </w:rPr>
        <w:t>00KN</w:t>
      </w:r>
      <w:r>
        <w:rPr>
          <w:rFonts w:hint="eastAsia" w:ascii="仿宋_GB2312" w:eastAsia="仿宋_GB2312"/>
          <w:sz w:val="28"/>
          <w:szCs w:val="28"/>
        </w:rPr>
        <w:t>。桩打入河底土层中长度不小于8.5米。本工程桩基设计等级为丙级，设计使用年限50年。</w:t>
      </w:r>
    </w:p>
    <w:p w14:paraId="6180FFBB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4、计划工期：</w:t>
      </w:r>
      <w:r>
        <w:rPr>
          <w:rFonts w:ascii="仿宋_GB2312" w:eastAsia="仿宋_GB2312"/>
          <w:sz w:val="28"/>
          <w:szCs w:val="28"/>
        </w:rPr>
        <w:t>60</w:t>
      </w:r>
      <w:r>
        <w:rPr>
          <w:rFonts w:hint="eastAsia" w:ascii="仿宋_GB2312" w:eastAsia="仿宋_GB2312"/>
          <w:sz w:val="28"/>
          <w:szCs w:val="28"/>
        </w:rPr>
        <w:t>天（日历天）完成清单内的工作内容。</w:t>
      </w:r>
    </w:p>
    <w:p w14:paraId="1C08FC48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5、质量标准：达到国家验收规范合格标准。</w:t>
      </w:r>
    </w:p>
    <w:p w14:paraId="66272B88">
      <w:pPr>
        <w:rPr>
          <w:rFonts w:ascii="仿宋_GB2312" w:eastAsia="仿宋_GB2312"/>
          <w:sz w:val="28"/>
          <w:szCs w:val="28"/>
        </w:rPr>
      </w:pPr>
      <w:r>
        <w:rPr>
          <w:rFonts w:hint="eastAsia"/>
        </w:rPr>
        <w:t xml:space="preserve"> </w:t>
      </w:r>
      <w:r>
        <w:t xml:space="preserve">    </w:t>
      </w:r>
      <w:r>
        <w:rPr>
          <w:rFonts w:hint="eastAsia" w:ascii="仿宋_GB2312" w:eastAsia="仿宋_GB2312"/>
          <w:sz w:val="28"/>
          <w:szCs w:val="28"/>
        </w:rPr>
        <w:t>6、工程地址：龙海路（和兴路——骏山路）</w:t>
      </w:r>
    </w:p>
    <w:p w14:paraId="5921370D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二、技术要求</w:t>
      </w:r>
    </w:p>
    <w:p w14:paraId="4625E18B">
      <w:pPr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1、详见询价清单报价表及图纸。</w:t>
      </w:r>
    </w:p>
    <w:p w14:paraId="30008D56">
      <w:pPr>
        <w:widowControl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br w:type="page"/>
      </w:r>
    </w:p>
    <w:p w14:paraId="6BEF2B2D">
      <w:pPr>
        <w:jc w:val="center"/>
        <w:rPr>
          <w:rFonts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44"/>
          <w:szCs w:val="44"/>
          <w:lang w:bidi="ar"/>
        </w:rPr>
        <w:t>第三部分  报价函格式</w:t>
      </w:r>
    </w:p>
    <w:tbl>
      <w:tblPr>
        <w:tblStyle w:val="7"/>
        <w:tblW w:w="8104" w:type="dxa"/>
        <w:tblInd w:w="11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9"/>
        <w:gridCol w:w="709"/>
        <w:gridCol w:w="3260"/>
        <w:gridCol w:w="709"/>
        <w:gridCol w:w="851"/>
        <w:gridCol w:w="1134"/>
        <w:gridCol w:w="992"/>
      </w:tblGrid>
      <w:tr w14:paraId="364CF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CD6059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7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03AEC8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项目名称</w:t>
            </w:r>
          </w:p>
        </w:tc>
        <w:tc>
          <w:tcPr>
            <w:tcW w:w="32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850D69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项目特征描述</w:t>
            </w:r>
          </w:p>
        </w:tc>
        <w:tc>
          <w:tcPr>
            <w:tcW w:w="7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2E52E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计量</w:t>
            </w: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单位</w:t>
            </w:r>
          </w:p>
        </w:tc>
        <w:tc>
          <w:tcPr>
            <w:tcW w:w="8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3F7BC2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工程量</w:t>
            </w: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860995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金额（元）</w:t>
            </w:r>
          </w:p>
        </w:tc>
      </w:tr>
      <w:tr w14:paraId="67C65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9F398">
            <w:pPr>
              <w:widowControl/>
              <w:jc w:val="left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204147">
            <w:pPr>
              <w:widowControl/>
              <w:jc w:val="left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3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D2FA0A">
            <w:pPr>
              <w:widowControl/>
              <w:jc w:val="left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6733B">
            <w:pPr>
              <w:widowControl/>
              <w:jc w:val="left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462DFA">
            <w:pPr>
              <w:widowControl/>
              <w:jc w:val="left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445426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全费用</w:t>
            </w: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综合单价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9F070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全费用</w:t>
            </w: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Arial"/>
                <w:b/>
                <w:bCs/>
                <w:kern w:val="0"/>
                <w:sz w:val="20"/>
                <w:szCs w:val="20"/>
              </w:rPr>
              <w:t>合价</w:t>
            </w:r>
          </w:p>
        </w:tc>
      </w:tr>
      <w:tr w14:paraId="5D242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8" w:hRule="atLeast"/>
        </w:trPr>
        <w:tc>
          <w:tcPr>
            <w:tcW w:w="4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245F01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EF9C7B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围堰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37F12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1.围堰类型:筑岛围堰</w:t>
            </w:r>
          </w:p>
          <w:p w14:paraId="11D1B18C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2.工作内容:包括购土筑岛、取土装车、运输、边坡修整、河床挤淤、围堰拆除外运等费用</w:t>
            </w:r>
          </w:p>
          <w:p w14:paraId="11E34938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3.运距:综合考虑</w:t>
            </w:r>
          </w:p>
          <w:p w14:paraId="74FA7A95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4.其他:包含大型机械进出场费用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9586B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ascii="宋体" w:hAnsi="宋体" w:cs="Arial"/>
                <w:kern w:val="0"/>
                <w:sz w:val="20"/>
                <w:szCs w:val="20"/>
              </w:rPr>
              <w:t>M3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389F15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ascii="宋体" w:hAnsi="宋体" w:cs="Arial"/>
                <w:kern w:val="0"/>
                <w:sz w:val="20"/>
                <w:szCs w:val="20"/>
              </w:rPr>
              <w:t>10000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EBEFF2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F583C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</w:p>
        </w:tc>
      </w:tr>
      <w:tr w14:paraId="472D8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9" w:hRule="atLeast"/>
        </w:trPr>
        <w:tc>
          <w:tcPr>
            <w:tcW w:w="4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831A9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559B69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预制钢筋混凝土管桩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D2DF6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1.桩的种类:预应力高强混凝土管桩PHC</w:t>
            </w:r>
          </w:p>
          <w:p w14:paraId="68B9B125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2.桩规格:PHC500AB100</w:t>
            </w:r>
          </w:p>
          <w:p w14:paraId="70ECC2B9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3.混凝土强度等级:C80防腐蚀砼（阻锈剂、矿物掺合料、抗硫酸盐硅酸盐等外加剂满足设计及规范要求）</w:t>
            </w:r>
          </w:p>
          <w:p w14:paraId="51C2E9F4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4.桩长:桩长及桩的损耗综合考虑，由此增加的工程费用综合考虑</w:t>
            </w:r>
          </w:p>
          <w:p w14:paraId="52D4DB31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5.送桩方法:综合考虑，满足设计要求</w:t>
            </w:r>
          </w:p>
          <w:p w14:paraId="296AFAAA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6.地质:综合考虑</w:t>
            </w:r>
          </w:p>
          <w:p w14:paraId="33B11AF1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7.接桩:综合考虑因管桩定尺长度问题而引起的现浇钢筋砼的增加费</w:t>
            </w:r>
          </w:p>
          <w:p w14:paraId="329AA0A1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8.工作内容:包括管桩制作、运输、吊桩、沉桩、送桩、试桩、接桩、管桩桩身钢筋，桩套箍（含管桩与管桩的连接）等其他费用及打桩机进出场费用等工作内容，管桩填芯钢筋及圆形钢端板单独列清单项计取。</w:t>
            </w:r>
          </w:p>
          <w:p w14:paraId="6C7DB341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9.含凿桩头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CB055B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m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E37CD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2</w:t>
            </w:r>
            <w:r>
              <w:rPr>
                <w:rFonts w:ascii="宋体" w:hAnsi="宋体" w:cs="Arial"/>
                <w:kern w:val="0"/>
                <w:sz w:val="20"/>
                <w:szCs w:val="20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46E83D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2E9C4E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</w:p>
        </w:tc>
      </w:tr>
      <w:tr w14:paraId="02B4A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4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3E79D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297D61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管桩填芯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FD952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1.构件名称、规格:预应力管桩填芯砼</w:t>
            </w:r>
          </w:p>
          <w:p w14:paraId="48DEFED2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2.混凝土强度等级:C35</w:t>
            </w:r>
          </w:p>
          <w:p w14:paraId="1638B66C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3.外加剂:具有P8抗渗、抗裂和补偿收缩功能的复合型高性能膨胀抗裂剂</w:t>
            </w:r>
          </w:p>
          <w:p w14:paraId="477373F5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4.满足设计要求，参23G409中5-6页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25A63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ascii="宋体" w:hAnsi="宋体" w:cs="Arial"/>
                <w:kern w:val="0"/>
                <w:sz w:val="20"/>
                <w:szCs w:val="20"/>
              </w:rPr>
              <w:t>M</w:t>
            </w: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0C78D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1</w:t>
            </w:r>
            <w:r>
              <w:rPr>
                <w:rFonts w:ascii="宋体" w:hAnsi="宋体" w:cs="Arial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16B36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CFD38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</w:p>
        </w:tc>
      </w:tr>
      <w:tr w14:paraId="39B51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4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51BEDA">
            <w:pPr>
              <w:widowControl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3CCDDD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预埋铁件-管桩填芯钢筋及圆形钢端板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52599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1.材料种类:Q235C钢综合考虑</w:t>
            </w:r>
          </w:p>
          <w:p w14:paraId="22DED335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2.材料规格:综合考虑</w:t>
            </w:r>
          </w:p>
          <w:p w14:paraId="7789F252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3.钢筋：HRB400</w:t>
            </w:r>
          </w:p>
          <w:p w14:paraId="7C14F433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3.表面涂刷：钢构件表面均需除锈和做防锈、涂刷防腐处理,满足设计并达到设计、规范和验收要求，防腐等级Sa2.5</w:t>
            </w:r>
          </w:p>
          <w:p w14:paraId="3A93C712">
            <w:pPr>
              <w:widowControl/>
              <w:jc w:val="lef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4.计算规则：按设计图示尺寸计算，含桩芯钢筋及端板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038736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t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473263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1</w:t>
            </w:r>
            <w:r>
              <w:rPr>
                <w:rFonts w:ascii="宋体" w:hAnsi="宋体" w:cs="Arial"/>
                <w:kern w:val="0"/>
                <w:sz w:val="20"/>
                <w:szCs w:val="20"/>
              </w:rPr>
              <w:t>.7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E6122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CB932C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</w:p>
        </w:tc>
      </w:tr>
      <w:tr w14:paraId="0D17B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4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80A40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合计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7490F2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BAE01">
            <w:pPr>
              <w:widowControl/>
              <w:jc w:val="righ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3125AF">
            <w:pPr>
              <w:widowControl/>
              <w:jc w:val="right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Arial"/>
                <w:kern w:val="0"/>
                <w:sz w:val="20"/>
                <w:szCs w:val="20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7AED9">
            <w:pPr>
              <w:widowControl/>
              <w:jc w:val="right"/>
              <w:rPr>
                <w:rFonts w:ascii="宋体" w:hAnsi="宋体" w:cs="Arial"/>
                <w:kern w:val="0"/>
                <w:sz w:val="20"/>
                <w:szCs w:val="20"/>
              </w:rPr>
            </w:pPr>
          </w:p>
        </w:tc>
      </w:tr>
    </w:tbl>
    <w:p w14:paraId="2134D45E">
      <w:pPr>
        <w:pStyle w:val="2"/>
        <w:ind w:firstLine="353"/>
        <w:rPr>
          <w:lang w:bidi="ar"/>
        </w:rPr>
      </w:pPr>
    </w:p>
    <w:p w14:paraId="026AAAF2"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单位：</w:t>
      </w:r>
      <w:r>
        <w:rPr>
          <w:rFonts w:hint="eastAsia" w:ascii="仿宋_GB2312" w:hAnsi="宋体" w:eastAsia="仿宋_GB2312"/>
          <w:sz w:val="28"/>
          <w:szCs w:val="28"/>
          <w:u w:val="single"/>
        </w:rPr>
        <w:t xml:space="preserve"> </w:t>
      </w:r>
      <w:r>
        <w:rPr>
          <w:rFonts w:ascii="仿宋_GB2312" w:hAnsi="宋体" w:eastAsia="仿宋_GB2312"/>
          <w:sz w:val="28"/>
          <w:szCs w:val="28"/>
          <w:u w:val="single"/>
        </w:rPr>
        <w:t xml:space="preserve">                             </w:t>
      </w:r>
      <w:r>
        <w:rPr>
          <w:rFonts w:hint="eastAsia" w:ascii="仿宋_GB2312" w:eastAsia="仿宋_GB2312"/>
          <w:sz w:val="28"/>
          <w:szCs w:val="28"/>
        </w:rPr>
        <w:t>（盖章）</w:t>
      </w:r>
    </w:p>
    <w:p w14:paraId="767BC995"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法定代表人或委托代理人：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Fonts w:ascii="仿宋_GB2312" w:hAnsi="宋体" w:eastAsia="仿宋_GB2312"/>
          <w:sz w:val="28"/>
          <w:szCs w:val="28"/>
          <w:u w:val="single"/>
        </w:rPr>
        <w:t xml:space="preserve">     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</w:t>
      </w:r>
      <w:r>
        <w:rPr>
          <w:rFonts w:hint="eastAsia" w:ascii="仿宋_GB2312" w:eastAsia="仿宋_GB2312"/>
          <w:sz w:val="28"/>
          <w:szCs w:val="28"/>
        </w:rPr>
        <w:t>（签字或盖章）</w:t>
      </w:r>
    </w:p>
    <w:p w14:paraId="1EF715CD"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日期：</w:t>
      </w:r>
    </w:p>
    <w:p w14:paraId="74AA76C2">
      <w:r>
        <w:rPr>
          <w:rFonts w:hint="eastAsia" w:ascii="仿宋_GB2312" w:eastAsia="仿宋_GB2312"/>
          <w:sz w:val="28"/>
          <w:szCs w:val="28"/>
        </w:rPr>
        <w:t>联系方式：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A0E"/>
    <w:rsid w:val="0000610D"/>
    <w:rsid w:val="00006AD0"/>
    <w:rsid w:val="00103C3B"/>
    <w:rsid w:val="00144988"/>
    <w:rsid w:val="00320140"/>
    <w:rsid w:val="0034251E"/>
    <w:rsid w:val="00352CF8"/>
    <w:rsid w:val="00385C03"/>
    <w:rsid w:val="003B2876"/>
    <w:rsid w:val="003C32D3"/>
    <w:rsid w:val="00426B2D"/>
    <w:rsid w:val="00462BB5"/>
    <w:rsid w:val="00532976"/>
    <w:rsid w:val="005D5285"/>
    <w:rsid w:val="005F6A19"/>
    <w:rsid w:val="006661D3"/>
    <w:rsid w:val="00677C39"/>
    <w:rsid w:val="006A341B"/>
    <w:rsid w:val="00786402"/>
    <w:rsid w:val="00792806"/>
    <w:rsid w:val="007B0921"/>
    <w:rsid w:val="00855270"/>
    <w:rsid w:val="008568FD"/>
    <w:rsid w:val="008A05DF"/>
    <w:rsid w:val="008F02DB"/>
    <w:rsid w:val="00983036"/>
    <w:rsid w:val="00A641C0"/>
    <w:rsid w:val="00A73181"/>
    <w:rsid w:val="00A7575A"/>
    <w:rsid w:val="00AB14BD"/>
    <w:rsid w:val="00B82AFC"/>
    <w:rsid w:val="00B92268"/>
    <w:rsid w:val="00BC74B9"/>
    <w:rsid w:val="00C6111C"/>
    <w:rsid w:val="00C773F1"/>
    <w:rsid w:val="00CE5CE7"/>
    <w:rsid w:val="00CF2143"/>
    <w:rsid w:val="00D35A0E"/>
    <w:rsid w:val="00D85D4C"/>
    <w:rsid w:val="00D90E1F"/>
    <w:rsid w:val="00E11C53"/>
    <w:rsid w:val="00E328C8"/>
    <w:rsid w:val="00E37C0D"/>
    <w:rsid w:val="00E43CE4"/>
    <w:rsid w:val="00F057F9"/>
    <w:rsid w:val="00F16E3A"/>
    <w:rsid w:val="00F27E74"/>
    <w:rsid w:val="0BBE3173"/>
    <w:rsid w:val="153455D7"/>
    <w:rsid w:val="297A100D"/>
    <w:rsid w:val="33860D5D"/>
    <w:rsid w:val="3CD06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next w:val="1"/>
    <w:qFormat/>
    <w:uiPriority w:val="99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kern w:val="0"/>
      <w:sz w:val="24"/>
      <w:szCs w:val="24"/>
      <w:lang w:val="en-US" w:eastAsia="zh-CN" w:bidi="ar-SA"/>
    </w:r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character" w:styleId="9">
    <w:name w:val="Hyperlink"/>
    <w:qFormat/>
    <w:uiPriority w:val="0"/>
    <w:rPr>
      <w:rFonts w:hint="eastAsia" w:ascii="微软雅黑" w:hAnsi="微软雅黑" w:eastAsia="微软雅黑" w:cs="微软雅黑"/>
      <w:color w:val="333333"/>
      <w:sz w:val="21"/>
      <w:szCs w:val="21"/>
      <w:u w:val="none"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paragraph" w:customStyle="1" w:styleId="12">
    <w:name w:val="_Style 48"/>
    <w:basedOn w:val="1"/>
    <w:qFormat/>
    <w:uiPriority w:val="0"/>
    <w:pPr>
      <w:spacing w:line="480" w:lineRule="auto"/>
      <w:ind w:firstLine="403" w:firstLineChars="168"/>
      <w:jc w:val="center"/>
    </w:pPr>
    <w:rPr>
      <w:rFonts w:ascii="宋体" w:hAnsi="宋体"/>
    </w:rPr>
  </w:style>
  <w:style w:type="paragraph" w:customStyle="1" w:styleId="13">
    <w:name w:val="Style1"/>
    <w:qFormat/>
    <w:uiPriority w:val="0"/>
    <w:pPr>
      <w:spacing w:after="120"/>
      <w:jc w:val="both"/>
    </w:pPr>
    <w:rPr>
      <w:rFonts w:ascii="Times New Roman" w:hAnsi="Times New Roman" w:eastAsia="Times New Roman" w:cs="Times New Roman"/>
      <w:color w:val="000000"/>
      <w:spacing w:val="-3"/>
      <w:kern w:val="0"/>
      <w:sz w:val="24"/>
      <w:szCs w:val="24"/>
      <w:lang w:val="en-US" w:eastAsia="zh-CN" w:bidi="ar-SA"/>
    </w:rPr>
  </w:style>
  <w:style w:type="character" w:customStyle="1" w:styleId="14">
    <w:name w:val="批注框文本 字符"/>
    <w:basedOn w:val="8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1386</Words>
  <Characters>1613</Characters>
  <Lines>13</Lines>
  <Paragraphs>3</Paragraphs>
  <TotalTime>14</TotalTime>
  <ScaleCrop>false</ScaleCrop>
  <LinksUpToDate>false</LinksUpToDate>
  <CharactersWithSpaces>1687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2026-03-31T08:11:00Z</dcterms:created>
  <dc:creator>张凡</dc:creator>
  <cp:lastModifiedBy>WPS_1657701953</cp:lastModifiedBy>
  <cp:lastPrinted>2026-04-01T08:31:00Z</cp:lastPrinted>
  <dcterms:modified xsi:type="dcterms:W3CDTF">2026-07-13T08:21:30Z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eyJoZGlkIjoiNmUxY2ZhZTliMGI5NzllNDBiODNiOTJmMzZiMjViNDEiLCJ1c2VySWQiOiIxMzkxOTk4MDMxIn0=</vt:lpwstr>
  </property>
  <property fmtid="{D5CDD505-2E9C-101B-9397-08002B2CF9AE}" pid="3" name="KSOProductBuildVer">
    <vt:lpwstr>2052-12.1.0.26895</vt:lpwstr>
  </property>
  <property fmtid="{D5CDD505-2E9C-101B-9397-08002B2CF9AE}" pid="4" name="ICV">
    <vt:lpwstr>7B8088AFE831421A95E3B06CFA1E4090_13</vt:lpwstr>
  </property>
</Properties>
</file>